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6C5B" w14:textId="77777777" w:rsidR="0050388E" w:rsidRPr="00CE3DDD" w:rsidRDefault="00F35926" w:rsidP="0050388E">
      <w:pPr>
        <w:rPr>
          <w:color w:val="008000"/>
          <w:sz w:val="32"/>
        </w:rPr>
      </w:pPr>
      <w:r>
        <w:rPr>
          <w:b/>
          <w:color w:val="008000"/>
          <w:sz w:val="32"/>
        </w:rPr>
        <w:t xml:space="preserve">New England North West </w:t>
      </w:r>
      <w:r w:rsidR="0050388E" w:rsidRPr="00CE3DDD">
        <w:rPr>
          <w:b/>
          <w:color w:val="008000"/>
          <w:sz w:val="32"/>
        </w:rPr>
        <w:t xml:space="preserve">– What’s </w:t>
      </w:r>
      <w:r w:rsidR="0050388E">
        <w:rPr>
          <w:b/>
          <w:color w:val="008000"/>
          <w:sz w:val="32"/>
        </w:rPr>
        <w:t xml:space="preserve">Happening in </w:t>
      </w:r>
      <w:r w:rsidR="0050388E" w:rsidRPr="00CE3DDD">
        <w:rPr>
          <w:b/>
          <w:color w:val="008000"/>
          <w:sz w:val="32"/>
        </w:rPr>
        <w:t>the</w:t>
      </w:r>
      <w:r w:rsidR="0050388E">
        <w:rPr>
          <w:b/>
          <w:color w:val="008000"/>
          <w:sz w:val="32"/>
        </w:rPr>
        <w:t xml:space="preserve"> Housing Market</w:t>
      </w:r>
      <w:r w:rsidR="0050388E" w:rsidRPr="00CE3DDD">
        <w:rPr>
          <w:b/>
          <w:color w:val="008000"/>
          <w:sz w:val="32"/>
        </w:rPr>
        <w:t>?</w:t>
      </w:r>
    </w:p>
    <w:p w14:paraId="13D0BE53" w14:textId="75D34668" w:rsidR="00A1058E" w:rsidRDefault="00A1058E" w:rsidP="00A1058E">
      <w:pPr>
        <w:rPr>
          <w:sz w:val="22"/>
          <w:szCs w:val="22"/>
        </w:rPr>
      </w:pPr>
      <w:r>
        <w:rPr>
          <w:sz w:val="22"/>
          <w:szCs w:val="22"/>
        </w:rPr>
        <w:t xml:space="preserve">This Housing Snapshot looks at aspects of the housing market in the New England North West, particularly from the 2016 Census to the 2021 Census – including rents, vacancy rate, affordable private rental for very low and low income households, rental stress for low income households, number of new bonds lodged affordable to low income households, sales price, purchase affordability for very low and low income households and purchase stress for low income households. </w:t>
      </w:r>
    </w:p>
    <w:p w14:paraId="03A7B4A1" w14:textId="77777777" w:rsidR="00247FE5" w:rsidRDefault="001368DC" w:rsidP="0050388E">
      <w:pPr>
        <w:rPr>
          <w:sz w:val="22"/>
          <w:szCs w:val="22"/>
        </w:rPr>
      </w:pPr>
      <w:r w:rsidRPr="008A3A20">
        <w:rPr>
          <w:sz w:val="22"/>
          <w:szCs w:val="22"/>
        </w:rPr>
        <w:t xml:space="preserve">The </w:t>
      </w:r>
      <w:r w:rsidR="009D1BE0">
        <w:rPr>
          <w:sz w:val="22"/>
          <w:szCs w:val="22"/>
        </w:rPr>
        <w:t>New England North West R</w:t>
      </w:r>
      <w:r w:rsidRPr="008A3A20">
        <w:rPr>
          <w:sz w:val="22"/>
          <w:szCs w:val="22"/>
        </w:rPr>
        <w:t xml:space="preserve">egion covers </w:t>
      </w:r>
      <w:r w:rsidR="009D1BE0">
        <w:rPr>
          <w:sz w:val="22"/>
          <w:szCs w:val="22"/>
        </w:rPr>
        <w:t xml:space="preserve">twelve </w:t>
      </w:r>
      <w:r w:rsidRPr="008A3A20">
        <w:rPr>
          <w:sz w:val="22"/>
          <w:szCs w:val="22"/>
        </w:rPr>
        <w:t xml:space="preserve">local government areas, including </w:t>
      </w:r>
      <w:r w:rsidR="007E2952">
        <w:rPr>
          <w:sz w:val="22"/>
          <w:szCs w:val="22"/>
        </w:rPr>
        <w:t xml:space="preserve">growing </w:t>
      </w:r>
      <w:r w:rsidRPr="008A3A20">
        <w:rPr>
          <w:sz w:val="22"/>
          <w:szCs w:val="22"/>
        </w:rPr>
        <w:t>regional centres</w:t>
      </w:r>
      <w:r w:rsidR="009D1BE0">
        <w:rPr>
          <w:sz w:val="22"/>
          <w:szCs w:val="22"/>
        </w:rPr>
        <w:t xml:space="preserve">, </w:t>
      </w:r>
      <w:r w:rsidR="007E2952">
        <w:rPr>
          <w:sz w:val="22"/>
          <w:szCs w:val="22"/>
        </w:rPr>
        <w:t xml:space="preserve">significant agricultural production, mining, regional tourism and areas of high environmental value </w:t>
      </w:r>
      <w:r w:rsidRPr="008A3A20">
        <w:rPr>
          <w:sz w:val="22"/>
          <w:szCs w:val="22"/>
        </w:rPr>
        <w:t xml:space="preserve">. </w:t>
      </w:r>
      <w:r w:rsidR="008A3A20" w:rsidRPr="008A3A20">
        <w:rPr>
          <w:sz w:val="22"/>
          <w:szCs w:val="22"/>
        </w:rPr>
        <w:t>H</w:t>
      </w:r>
      <w:r w:rsidRPr="008A3A20">
        <w:rPr>
          <w:sz w:val="22"/>
          <w:szCs w:val="22"/>
        </w:rPr>
        <w:t>ousing market conditions and rent and purchase affordability varies significantly within the region</w:t>
      </w:r>
      <w:r w:rsidR="008A3A20" w:rsidRPr="008A3A20">
        <w:rPr>
          <w:sz w:val="22"/>
          <w:szCs w:val="22"/>
        </w:rPr>
        <w:t>, particularly between the larger centres</w:t>
      </w:r>
      <w:r w:rsidR="007E2952">
        <w:rPr>
          <w:sz w:val="22"/>
          <w:szCs w:val="22"/>
        </w:rPr>
        <w:t>, mining communities</w:t>
      </w:r>
      <w:r w:rsidR="008A3A20" w:rsidRPr="008A3A20">
        <w:rPr>
          <w:sz w:val="22"/>
          <w:szCs w:val="22"/>
        </w:rPr>
        <w:t xml:space="preserve"> and the rest of the region</w:t>
      </w:r>
      <w:r w:rsidRPr="008A3A20">
        <w:rPr>
          <w:sz w:val="22"/>
          <w:szCs w:val="22"/>
        </w:rPr>
        <w:t xml:space="preserve">.  </w:t>
      </w:r>
      <w:r w:rsidR="00E41FFA">
        <w:rPr>
          <w:sz w:val="22"/>
          <w:szCs w:val="22"/>
        </w:rPr>
        <w:t>There</w:t>
      </w:r>
      <w:r w:rsidR="00CE783C">
        <w:rPr>
          <w:sz w:val="22"/>
          <w:szCs w:val="22"/>
        </w:rPr>
        <w:t xml:space="preserve"> is a tight vacancy rate,</w:t>
      </w:r>
      <w:r w:rsidR="00E41FFA">
        <w:rPr>
          <w:sz w:val="22"/>
          <w:szCs w:val="22"/>
        </w:rPr>
        <w:t xml:space="preserve"> d</w:t>
      </w:r>
      <w:r w:rsidRPr="008A3A20">
        <w:rPr>
          <w:sz w:val="22"/>
          <w:szCs w:val="22"/>
        </w:rPr>
        <w:t xml:space="preserve">eclining </w:t>
      </w:r>
      <w:r w:rsidR="008A3A20" w:rsidRPr="008A3A20">
        <w:rPr>
          <w:sz w:val="22"/>
          <w:szCs w:val="22"/>
        </w:rPr>
        <w:t>numbers of affordable rental properties</w:t>
      </w:r>
      <w:r w:rsidR="00CE783C">
        <w:rPr>
          <w:sz w:val="22"/>
          <w:szCs w:val="22"/>
        </w:rPr>
        <w:t xml:space="preserve"> in the private rental market</w:t>
      </w:r>
      <w:r w:rsidR="008A3A20" w:rsidRPr="008A3A20">
        <w:rPr>
          <w:sz w:val="22"/>
          <w:szCs w:val="22"/>
        </w:rPr>
        <w:t xml:space="preserve"> </w:t>
      </w:r>
      <w:r w:rsidR="00E41FFA">
        <w:rPr>
          <w:sz w:val="22"/>
          <w:szCs w:val="22"/>
        </w:rPr>
        <w:t>and higher numbers of lower income rental households in housing stress</w:t>
      </w:r>
      <w:r w:rsidR="00D40BC0" w:rsidRPr="008A3A20">
        <w:rPr>
          <w:sz w:val="22"/>
          <w:szCs w:val="22"/>
        </w:rPr>
        <w:t>.</w:t>
      </w:r>
    </w:p>
    <w:p w14:paraId="53C94899" w14:textId="77777777" w:rsidR="0050388E" w:rsidRDefault="0050388E" w:rsidP="0050388E"/>
    <w:p w14:paraId="6BF2F3B1" w14:textId="77777777" w:rsidR="00E1656E" w:rsidRDefault="00873F2C" w:rsidP="00E1656E">
      <w:pPr>
        <w:jc w:val="both"/>
        <w:rPr>
          <w:b/>
          <w:color w:val="008000"/>
          <w:sz w:val="32"/>
        </w:rPr>
      </w:pPr>
      <w:r>
        <w:rPr>
          <w:b/>
          <w:color w:val="008000"/>
          <w:sz w:val="32"/>
        </w:rPr>
        <w:t xml:space="preserve">New England North West </w:t>
      </w:r>
      <w:r w:rsidR="00E1656E">
        <w:rPr>
          <w:b/>
          <w:color w:val="008000"/>
          <w:sz w:val="32"/>
        </w:rPr>
        <w:t xml:space="preserve">Region </w:t>
      </w:r>
      <w:r w:rsidR="00E1656E" w:rsidRPr="00CE3DDD">
        <w:rPr>
          <w:b/>
          <w:color w:val="008000"/>
          <w:sz w:val="32"/>
        </w:rPr>
        <w:t xml:space="preserve">– What’s </w:t>
      </w:r>
      <w:r w:rsidR="00E1656E">
        <w:rPr>
          <w:b/>
          <w:color w:val="008000"/>
          <w:sz w:val="32"/>
        </w:rPr>
        <w:t xml:space="preserve">Happening in </w:t>
      </w:r>
      <w:r w:rsidR="00E1656E" w:rsidRPr="00CE3DDD">
        <w:rPr>
          <w:b/>
          <w:color w:val="008000"/>
          <w:sz w:val="32"/>
        </w:rPr>
        <w:t>the</w:t>
      </w:r>
      <w:r w:rsidR="00E1656E">
        <w:rPr>
          <w:b/>
          <w:color w:val="008000"/>
          <w:sz w:val="32"/>
        </w:rPr>
        <w:t xml:space="preserve"> </w:t>
      </w:r>
      <w:r w:rsidR="00E1656E" w:rsidRPr="00CE3DDD">
        <w:rPr>
          <w:b/>
          <w:color w:val="008000"/>
          <w:sz w:val="32"/>
        </w:rPr>
        <w:t>Housing</w:t>
      </w:r>
      <w:r w:rsidR="00E1656E">
        <w:rPr>
          <w:b/>
          <w:color w:val="008000"/>
          <w:sz w:val="32"/>
        </w:rPr>
        <w:t xml:space="preserve"> Market</w:t>
      </w:r>
      <w:r w:rsidR="00E1656E" w:rsidRPr="00CE3DDD">
        <w:rPr>
          <w:b/>
          <w:color w:val="008000"/>
          <w:sz w:val="32"/>
        </w:rPr>
        <w:t>?</w:t>
      </w:r>
    </w:p>
    <w:p w14:paraId="627BAC88" w14:textId="77777777" w:rsidR="00E1656E" w:rsidRPr="006F3EEE" w:rsidRDefault="00E1656E" w:rsidP="00E1656E">
      <w:pPr>
        <w:pStyle w:val="Heading1"/>
        <w:jc w:val="both"/>
        <w:rPr>
          <w:b/>
          <w:i/>
          <w:color w:val="008000"/>
          <w:kern w:val="0"/>
          <w:sz w:val="32"/>
        </w:rPr>
      </w:pPr>
      <w:r w:rsidRPr="006F3EEE">
        <w:rPr>
          <w:b/>
          <w:i/>
          <w:color w:val="008000"/>
          <w:kern w:val="0"/>
          <w:sz w:val="32"/>
        </w:rPr>
        <w:t>Housing Market - Rental</w:t>
      </w:r>
    </w:p>
    <w:p w14:paraId="3D96D884" w14:textId="77777777" w:rsidR="00E1656E" w:rsidRDefault="00E1656E" w:rsidP="00E1656E">
      <w:pPr>
        <w:jc w:val="both"/>
      </w:pPr>
    </w:p>
    <w:p w14:paraId="5EFD0423" w14:textId="77777777" w:rsidR="00E1656E" w:rsidRPr="001C58F3" w:rsidRDefault="00E1656E" w:rsidP="00E1656E">
      <w:pPr>
        <w:jc w:val="both"/>
        <w:rPr>
          <w:b/>
          <w:color w:val="008000"/>
          <w:sz w:val="32"/>
        </w:rPr>
      </w:pPr>
      <w:r>
        <w:rPr>
          <w:b/>
          <w:color w:val="008000"/>
          <w:sz w:val="32"/>
        </w:rPr>
        <w:t>R</w:t>
      </w:r>
      <w:r w:rsidRPr="001C58F3">
        <w:rPr>
          <w:b/>
          <w:color w:val="008000"/>
          <w:sz w:val="32"/>
        </w:rPr>
        <w:t>e</w:t>
      </w:r>
      <w:r>
        <w:rPr>
          <w:b/>
          <w:color w:val="008000"/>
          <w:sz w:val="32"/>
        </w:rPr>
        <w:t>nts</w:t>
      </w:r>
    </w:p>
    <w:p w14:paraId="2B9497CB" w14:textId="77777777" w:rsidR="0086563A" w:rsidRDefault="0086563A" w:rsidP="0086563A">
      <w:pPr>
        <w:numPr>
          <w:ilvl w:val="0"/>
          <w:numId w:val="2"/>
        </w:numPr>
        <w:spacing w:before="0" w:after="0"/>
        <w:jc w:val="both"/>
        <w:rPr>
          <w:sz w:val="22"/>
          <w:szCs w:val="22"/>
        </w:rPr>
      </w:pPr>
      <w:r w:rsidRPr="00E834D1">
        <w:rPr>
          <w:sz w:val="22"/>
          <w:szCs w:val="22"/>
        </w:rPr>
        <w:t xml:space="preserve">Looking at </w:t>
      </w:r>
      <w:r>
        <w:rPr>
          <w:sz w:val="22"/>
          <w:szCs w:val="22"/>
        </w:rPr>
        <w:t xml:space="preserve">median rents for all </w:t>
      </w:r>
      <w:r w:rsidRPr="00E834D1">
        <w:rPr>
          <w:sz w:val="22"/>
          <w:szCs w:val="22"/>
        </w:rPr>
        <w:t xml:space="preserve">residential </w:t>
      </w:r>
      <w:r>
        <w:rPr>
          <w:sz w:val="22"/>
          <w:szCs w:val="22"/>
        </w:rPr>
        <w:t xml:space="preserve">dwellings </w:t>
      </w:r>
      <w:r w:rsidRPr="00E834D1">
        <w:rPr>
          <w:sz w:val="22"/>
          <w:szCs w:val="22"/>
        </w:rPr>
        <w:t xml:space="preserve">combined together, there have been strong increases in the </w:t>
      </w:r>
      <w:r>
        <w:rPr>
          <w:sz w:val="22"/>
          <w:szCs w:val="22"/>
        </w:rPr>
        <w:t xml:space="preserve">New England North West </w:t>
      </w:r>
      <w:r w:rsidRPr="00E834D1">
        <w:rPr>
          <w:sz w:val="22"/>
          <w:szCs w:val="22"/>
        </w:rPr>
        <w:t>region</w:t>
      </w:r>
      <w:r>
        <w:rPr>
          <w:sz w:val="22"/>
          <w:szCs w:val="22"/>
        </w:rPr>
        <w:t xml:space="preserve"> since 2003</w:t>
      </w:r>
      <w:r w:rsidRPr="00E834D1">
        <w:rPr>
          <w:sz w:val="22"/>
          <w:szCs w:val="22"/>
        </w:rPr>
        <w:t xml:space="preserve">. </w:t>
      </w:r>
      <w:r>
        <w:rPr>
          <w:sz w:val="22"/>
          <w:szCs w:val="22"/>
        </w:rPr>
        <w:t>While there have been variations in median rents since then</w:t>
      </w:r>
      <w:r w:rsidRPr="00E834D1">
        <w:rPr>
          <w:sz w:val="22"/>
          <w:szCs w:val="22"/>
        </w:rPr>
        <w:t xml:space="preserve"> the period from 2019 to 2022 has been more complex.</w:t>
      </w:r>
    </w:p>
    <w:p w14:paraId="7E9021DB" w14:textId="77777777" w:rsidR="00CE783C" w:rsidRDefault="00CE783C" w:rsidP="00CE783C">
      <w:pPr>
        <w:numPr>
          <w:ilvl w:val="0"/>
          <w:numId w:val="2"/>
        </w:numPr>
        <w:spacing w:before="0" w:after="0"/>
        <w:jc w:val="both"/>
        <w:rPr>
          <w:sz w:val="22"/>
          <w:szCs w:val="22"/>
        </w:rPr>
      </w:pPr>
      <w:r>
        <w:rPr>
          <w:sz w:val="22"/>
          <w:szCs w:val="22"/>
        </w:rPr>
        <w:t>The graph below shows the increase in median rents for all dwellings (including all bedroom categories) in each New England North West LGA from June 1990 to June 2022.</w:t>
      </w:r>
    </w:p>
    <w:p w14:paraId="7A6FC9F6" w14:textId="77777777" w:rsidR="00CE783C" w:rsidRDefault="00CE783C" w:rsidP="00CE783C">
      <w:pPr>
        <w:spacing w:before="0" w:after="0"/>
        <w:jc w:val="both"/>
        <w:rPr>
          <w:sz w:val="22"/>
          <w:szCs w:val="22"/>
        </w:rPr>
      </w:pPr>
    </w:p>
    <w:p w14:paraId="2DA3E8DD" w14:textId="77777777" w:rsidR="00E9012F" w:rsidRDefault="00CF769E" w:rsidP="00E9012F">
      <w:pPr>
        <w:spacing w:before="0" w:after="0"/>
        <w:jc w:val="both"/>
        <w:rPr>
          <w:sz w:val="22"/>
          <w:szCs w:val="22"/>
        </w:rPr>
      </w:pPr>
      <w:r>
        <w:rPr>
          <w:noProof/>
          <w:sz w:val="22"/>
          <w:szCs w:val="22"/>
        </w:rPr>
        <w:lastRenderedPageBreak/>
        <w:drawing>
          <wp:inline distT="0" distB="0" distL="0" distR="0" wp14:anchorId="5E635C62" wp14:editId="24DBF631">
            <wp:extent cx="6067464" cy="29368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5633" cy="2945670"/>
                    </a:xfrm>
                    <a:prstGeom prst="rect">
                      <a:avLst/>
                    </a:prstGeom>
                    <a:noFill/>
                  </pic:spPr>
                </pic:pic>
              </a:graphicData>
            </a:graphic>
          </wp:inline>
        </w:drawing>
      </w:r>
    </w:p>
    <w:p w14:paraId="042941ED" w14:textId="77777777" w:rsidR="00AB4EA5" w:rsidRPr="00E834D1" w:rsidRDefault="00AB4EA5" w:rsidP="00AB4EA5">
      <w:pPr>
        <w:numPr>
          <w:ilvl w:val="0"/>
          <w:numId w:val="2"/>
        </w:numPr>
        <w:spacing w:before="0" w:after="0"/>
        <w:jc w:val="both"/>
        <w:rPr>
          <w:sz w:val="22"/>
          <w:szCs w:val="22"/>
        </w:rPr>
      </w:pPr>
      <w:r>
        <w:rPr>
          <w:sz w:val="22"/>
          <w:szCs w:val="22"/>
        </w:rPr>
        <w:t>The table below shows the change in median rents for all dwellings in each New England North West LGA between 2017 and 2022.  Increases in rents varied between 14.3% in Narrabri to 48.9% in Tenterfield over this time frame.</w:t>
      </w:r>
    </w:p>
    <w:p w14:paraId="3DD2DA32" w14:textId="77777777" w:rsidR="00AB4EA5" w:rsidRDefault="00AB4EA5" w:rsidP="00AB4EA5">
      <w:pPr>
        <w:spacing w:before="0" w:after="0"/>
        <w:ind w:left="360"/>
        <w:jc w:val="both"/>
        <w:rPr>
          <w:sz w:val="22"/>
          <w:szCs w:val="22"/>
        </w:rPr>
      </w:pPr>
    </w:p>
    <w:p w14:paraId="5D097360" w14:textId="77777777" w:rsidR="00AB4EA5" w:rsidRDefault="00AB4EA5" w:rsidP="00AB4EA5">
      <w:pPr>
        <w:spacing w:before="0" w:after="0"/>
        <w:ind w:left="360"/>
        <w:jc w:val="both"/>
        <w:rPr>
          <w:sz w:val="22"/>
          <w:szCs w:val="22"/>
        </w:rPr>
      </w:pPr>
      <w:r w:rsidRPr="00CE783C">
        <w:rPr>
          <w:noProof/>
        </w:rPr>
        <w:drawing>
          <wp:inline distT="0" distB="0" distL="0" distR="0" wp14:anchorId="2580806E" wp14:editId="4DCBD281">
            <wp:extent cx="3301365" cy="2482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1365" cy="2482215"/>
                    </a:xfrm>
                    <a:prstGeom prst="rect">
                      <a:avLst/>
                    </a:prstGeom>
                    <a:noFill/>
                    <a:ln>
                      <a:noFill/>
                    </a:ln>
                  </pic:spPr>
                </pic:pic>
              </a:graphicData>
            </a:graphic>
          </wp:inline>
        </w:drawing>
      </w:r>
    </w:p>
    <w:p w14:paraId="4E9C0117" w14:textId="77777777" w:rsidR="00AB4EA5" w:rsidRPr="00AB4EA5" w:rsidRDefault="00AB4EA5" w:rsidP="00AB4EA5">
      <w:pPr>
        <w:spacing w:before="0" w:after="0"/>
        <w:rPr>
          <w:sz w:val="22"/>
          <w:szCs w:val="22"/>
        </w:rPr>
      </w:pPr>
    </w:p>
    <w:p w14:paraId="51E2B9AE" w14:textId="77777777" w:rsidR="00AB4EA5" w:rsidRDefault="00AB4EA5" w:rsidP="00EB5248">
      <w:pPr>
        <w:pStyle w:val="ListParagraph"/>
        <w:numPr>
          <w:ilvl w:val="0"/>
          <w:numId w:val="14"/>
        </w:numPr>
        <w:spacing w:before="0" w:after="0"/>
        <w:rPr>
          <w:sz w:val="22"/>
          <w:szCs w:val="22"/>
        </w:rPr>
      </w:pPr>
      <w:r>
        <w:rPr>
          <w:sz w:val="22"/>
          <w:szCs w:val="22"/>
        </w:rPr>
        <w:t>However, there was not an even increase in rents over this five year period.</w:t>
      </w:r>
    </w:p>
    <w:p w14:paraId="01FA1863" w14:textId="77777777" w:rsidR="00B303D7" w:rsidRDefault="00EB5248" w:rsidP="00EB5248">
      <w:pPr>
        <w:pStyle w:val="ListParagraph"/>
        <w:numPr>
          <w:ilvl w:val="0"/>
          <w:numId w:val="14"/>
        </w:numPr>
        <w:spacing w:before="0" w:after="0"/>
        <w:rPr>
          <w:sz w:val="22"/>
          <w:szCs w:val="22"/>
        </w:rPr>
      </w:pPr>
      <w:r w:rsidRPr="0079644A">
        <w:rPr>
          <w:sz w:val="22"/>
          <w:szCs w:val="22"/>
        </w:rPr>
        <w:t xml:space="preserve">Between 2019 and 2020 when Covid lockdowns were introduced, there were generally lower increases, and in some cases decreases in median rents.  </w:t>
      </w:r>
      <w:r w:rsidR="00B303D7">
        <w:rPr>
          <w:sz w:val="22"/>
          <w:szCs w:val="22"/>
        </w:rPr>
        <w:t>Glen Innes Severn (-3.8%), Inverell (-0.9%), Narrabri (-2.3%) and Tamworth (-1.1%) all experienced drops in median rent for two bedroom homes during that year.  In addition Inverell (-3.3%) and Moree Plains (-6.7%) had reductions in median rent for three bedroom properties and Tamworth (-1.3%) for four bedroom</w:t>
      </w:r>
      <w:r w:rsidR="00AB4EA5">
        <w:rPr>
          <w:sz w:val="22"/>
          <w:szCs w:val="22"/>
        </w:rPr>
        <w:t xml:space="preserve"> homes</w:t>
      </w:r>
      <w:r w:rsidR="00B303D7">
        <w:rPr>
          <w:sz w:val="22"/>
          <w:szCs w:val="22"/>
        </w:rPr>
        <w:t>.</w:t>
      </w:r>
    </w:p>
    <w:p w14:paraId="72864F13" w14:textId="77777777" w:rsidR="003D0DD8" w:rsidRDefault="004B40E7" w:rsidP="003D0DD8">
      <w:pPr>
        <w:pStyle w:val="ListParagraph"/>
        <w:numPr>
          <w:ilvl w:val="0"/>
          <w:numId w:val="14"/>
        </w:numPr>
        <w:spacing w:before="0" w:after="0"/>
        <w:rPr>
          <w:sz w:val="22"/>
          <w:szCs w:val="22"/>
        </w:rPr>
      </w:pPr>
      <w:r>
        <w:rPr>
          <w:sz w:val="22"/>
          <w:szCs w:val="22"/>
        </w:rPr>
        <w:t>Although rent rises were mostly modest, t</w:t>
      </w:r>
      <w:r w:rsidR="00B303D7">
        <w:rPr>
          <w:sz w:val="22"/>
          <w:szCs w:val="22"/>
        </w:rPr>
        <w:t xml:space="preserve">here were </w:t>
      </w:r>
      <w:r w:rsidR="003D0DD8">
        <w:rPr>
          <w:sz w:val="22"/>
          <w:szCs w:val="22"/>
        </w:rPr>
        <w:t>some strong increases in median rents</w:t>
      </w:r>
      <w:r w:rsidR="00EB5248" w:rsidRPr="003D0DD8">
        <w:rPr>
          <w:sz w:val="22"/>
          <w:szCs w:val="22"/>
        </w:rPr>
        <w:t xml:space="preserve"> over the same period</w:t>
      </w:r>
      <w:r w:rsidR="003D0DD8">
        <w:rPr>
          <w:sz w:val="22"/>
          <w:szCs w:val="22"/>
        </w:rPr>
        <w:t xml:space="preserve"> - with</w:t>
      </w:r>
      <w:r>
        <w:rPr>
          <w:sz w:val="22"/>
          <w:szCs w:val="22"/>
        </w:rPr>
        <w:t xml:space="preserve"> a 24.2% increase for four bedroom homes in Moree Plains, along with a 14.7% rise in Liverpool Plains and 12.0% in Gunnedah for two bedroom homes.</w:t>
      </w:r>
    </w:p>
    <w:p w14:paraId="25948631" w14:textId="77777777" w:rsidR="00EB5248" w:rsidRDefault="00EB5248" w:rsidP="00EB5248">
      <w:pPr>
        <w:pStyle w:val="ListParagraph"/>
        <w:numPr>
          <w:ilvl w:val="0"/>
          <w:numId w:val="2"/>
        </w:numPr>
        <w:spacing w:before="0" w:after="0"/>
        <w:rPr>
          <w:sz w:val="22"/>
          <w:szCs w:val="22"/>
        </w:rPr>
      </w:pPr>
      <w:r>
        <w:rPr>
          <w:sz w:val="22"/>
          <w:szCs w:val="22"/>
        </w:rPr>
        <w:lastRenderedPageBreak/>
        <w:t xml:space="preserve">The table below gives the weekly median rents in dollar terms and the changes between 2019 and 2020 for </w:t>
      </w:r>
      <w:r w:rsidR="004B40E7">
        <w:rPr>
          <w:sz w:val="22"/>
          <w:szCs w:val="22"/>
        </w:rPr>
        <w:t xml:space="preserve">New England North West </w:t>
      </w:r>
      <w:r>
        <w:rPr>
          <w:sz w:val="22"/>
          <w:szCs w:val="22"/>
        </w:rPr>
        <w:t>LGAs.</w:t>
      </w:r>
    </w:p>
    <w:p w14:paraId="4DECBAC6" w14:textId="77777777" w:rsidR="00EB5248" w:rsidRDefault="00EB5248" w:rsidP="00E9012F">
      <w:pPr>
        <w:spacing w:before="0" w:after="0"/>
        <w:jc w:val="both"/>
        <w:rPr>
          <w:sz w:val="22"/>
          <w:szCs w:val="22"/>
        </w:rPr>
      </w:pPr>
    </w:p>
    <w:p w14:paraId="0DC627E2" w14:textId="77777777" w:rsidR="000A1B5E" w:rsidRDefault="000A1B5E" w:rsidP="00E9012F">
      <w:pPr>
        <w:spacing w:before="0" w:after="0"/>
        <w:jc w:val="both"/>
        <w:rPr>
          <w:sz w:val="22"/>
          <w:szCs w:val="22"/>
        </w:rPr>
      </w:pPr>
    </w:p>
    <w:p w14:paraId="05F4B670" w14:textId="77777777" w:rsidR="00CF769E" w:rsidRDefault="00B303D7" w:rsidP="00E9012F">
      <w:pPr>
        <w:spacing w:before="0" w:after="0"/>
        <w:jc w:val="both"/>
        <w:rPr>
          <w:sz w:val="22"/>
          <w:szCs w:val="22"/>
        </w:rPr>
      </w:pPr>
      <w:r w:rsidRPr="00B303D7">
        <w:rPr>
          <w:noProof/>
        </w:rPr>
        <w:drawing>
          <wp:inline distT="0" distB="0" distL="0" distR="0" wp14:anchorId="1F5770D6" wp14:editId="789090A3">
            <wp:extent cx="6056040" cy="176212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8648" cy="1765794"/>
                    </a:xfrm>
                    <a:prstGeom prst="rect">
                      <a:avLst/>
                    </a:prstGeom>
                    <a:noFill/>
                    <a:ln>
                      <a:noFill/>
                    </a:ln>
                  </pic:spPr>
                </pic:pic>
              </a:graphicData>
            </a:graphic>
          </wp:inline>
        </w:drawing>
      </w:r>
    </w:p>
    <w:p w14:paraId="1807960C" w14:textId="77777777" w:rsidR="00CF769E" w:rsidRDefault="00CF769E" w:rsidP="00E9012F">
      <w:pPr>
        <w:spacing w:before="0" w:after="0"/>
        <w:jc w:val="both"/>
        <w:rPr>
          <w:sz w:val="22"/>
          <w:szCs w:val="22"/>
        </w:rPr>
      </w:pPr>
    </w:p>
    <w:p w14:paraId="7613F60A" w14:textId="77777777" w:rsidR="00CF769E" w:rsidRDefault="00CF769E" w:rsidP="00E9012F">
      <w:pPr>
        <w:spacing w:before="0" w:after="0"/>
        <w:jc w:val="both"/>
        <w:rPr>
          <w:sz w:val="22"/>
          <w:szCs w:val="22"/>
        </w:rPr>
      </w:pPr>
    </w:p>
    <w:p w14:paraId="76D2D9DC" w14:textId="77777777" w:rsidR="00CD15B9" w:rsidRDefault="00CD15B9" w:rsidP="00CD15B9">
      <w:pPr>
        <w:pStyle w:val="ListParagraph"/>
        <w:numPr>
          <w:ilvl w:val="0"/>
          <w:numId w:val="2"/>
        </w:numPr>
        <w:spacing w:before="0" w:after="0"/>
        <w:jc w:val="both"/>
        <w:rPr>
          <w:sz w:val="22"/>
          <w:szCs w:val="22"/>
        </w:rPr>
      </w:pPr>
      <w:r>
        <w:rPr>
          <w:sz w:val="22"/>
          <w:szCs w:val="22"/>
        </w:rPr>
        <w:t xml:space="preserve">Between June 2020 and June 2022 a different pattern emerges, with all LGAs in </w:t>
      </w:r>
      <w:r w:rsidR="00C43539">
        <w:rPr>
          <w:sz w:val="22"/>
          <w:szCs w:val="22"/>
        </w:rPr>
        <w:t xml:space="preserve">New England North West </w:t>
      </w:r>
      <w:r>
        <w:rPr>
          <w:sz w:val="22"/>
          <w:szCs w:val="22"/>
        </w:rPr>
        <w:t>experiencing strong increases in median rents</w:t>
      </w:r>
      <w:r w:rsidR="00C43539">
        <w:rPr>
          <w:sz w:val="22"/>
          <w:szCs w:val="22"/>
        </w:rPr>
        <w:t>,</w:t>
      </w:r>
      <w:r>
        <w:rPr>
          <w:sz w:val="22"/>
          <w:szCs w:val="22"/>
        </w:rPr>
        <w:t xml:space="preserve"> as the table below shows.  </w:t>
      </w:r>
    </w:p>
    <w:p w14:paraId="11FCD36C" w14:textId="77777777" w:rsidR="001F4858" w:rsidRDefault="00CD15B9" w:rsidP="00CD15B9">
      <w:pPr>
        <w:pStyle w:val="ListParagraph"/>
        <w:numPr>
          <w:ilvl w:val="0"/>
          <w:numId w:val="2"/>
        </w:numPr>
        <w:spacing w:before="0" w:after="0"/>
        <w:jc w:val="both"/>
        <w:rPr>
          <w:sz w:val="22"/>
          <w:szCs w:val="22"/>
        </w:rPr>
      </w:pPr>
      <w:r>
        <w:rPr>
          <w:sz w:val="22"/>
          <w:szCs w:val="22"/>
        </w:rPr>
        <w:t xml:space="preserve">Over this time frame </w:t>
      </w:r>
      <w:r w:rsidR="001F4858">
        <w:rPr>
          <w:sz w:val="22"/>
          <w:szCs w:val="22"/>
        </w:rPr>
        <w:t>Moree Plains and Tamworth had the largest increase in median rent in dollar terms for one bedroom homes ($20), Glen Innes Severn for two bedroom properties ($53), Uralla for three bedroom homes ($83) and Armidale Regional for four bedrooms ($70).</w:t>
      </w:r>
    </w:p>
    <w:p w14:paraId="2B478B83" w14:textId="77777777" w:rsidR="003A186E" w:rsidRDefault="00135472" w:rsidP="00CD15B9">
      <w:pPr>
        <w:pStyle w:val="ListParagraph"/>
        <w:numPr>
          <w:ilvl w:val="0"/>
          <w:numId w:val="2"/>
        </w:numPr>
        <w:spacing w:before="0" w:after="0"/>
        <w:jc w:val="both"/>
        <w:rPr>
          <w:sz w:val="22"/>
          <w:szCs w:val="22"/>
        </w:rPr>
      </w:pPr>
      <w:r>
        <w:rPr>
          <w:sz w:val="22"/>
          <w:szCs w:val="22"/>
        </w:rPr>
        <w:t>In percentage terms, i</w:t>
      </w:r>
      <w:r w:rsidR="001F4858">
        <w:rPr>
          <w:sz w:val="22"/>
          <w:szCs w:val="22"/>
        </w:rPr>
        <w:t>ncreases in median rents ranged from 29.6% in Liverpool Plains for three bedroom homes to 1.3% in Moree Plains for four bedroom properties, with most rent increases</w:t>
      </w:r>
      <w:r>
        <w:rPr>
          <w:sz w:val="22"/>
          <w:szCs w:val="22"/>
        </w:rPr>
        <w:t xml:space="preserve"> across the region being</w:t>
      </w:r>
      <w:r w:rsidR="001F4858">
        <w:rPr>
          <w:sz w:val="22"/>
          <w:szCs w:val="22"/>
        </w:rPr>
        <w:t xml:space="preserve"> in double figures</w:t>
      </w:r>
      <w:r>
        <w:rPr>
          <w:sz w:val="22"/>
          <w:szCs w:val="22"/>
        </w:rPr>
        <w:t xml:space="preserve"> between 2020 and 2022</w:t>
      </w:r>
      <w:r w:rsidR="001F4858">
        <w:rPr>
          <w:sz w:val="22"/>
          <w:szCs w:val="22"/>
        </w:rPr>
        <w:t xml:space="preserve">.  </w:t>
      </w:r>
    </w:p>
    <w:p w14:paraId="72BFD9AF" w14:textId="77777777" w:rsidR="00CF769E" w:rsidRPr="00135472" w:rsidRDefault="00CF769E" w:rsidP="00135472">
      <w:pPr>
        <w:pStyle w:val="ListParagraph"/>
        <w:spacing w:before="0" w:after="0"/>
        <w:ind w:left="360"/>
        <w:jc w:val="both"/>
        <w:rPr>
          <w:sz w:val="22"/>
          <w:szCs w:val="22"/>
        </w:rPr>
      </w:pPr>
    </w:p>
    <w:p w14:paraId="450EF826" w14:textId="77777777" w:rsidR="00CF769E" w:rsidRDefault="00CF769E" w:rsidP="00E9012F">
      <w:pPr>
        <w:spacing w:before="0" w:after="0"/>
        <w:jc w:val="both"/>
        <w:rPr>
          <w:sz w:val="22"/>
          <w:szCs w:val="22"/>
        </w:rPr>
      </w:pPr>
    </w:p>
    <w:p w14:paraId="6A52A118" w14:textId="77777777" w:rsidR="00CF769E" w:rsidRDefault="00CD15B9" w:rsidP="00E9012F">
      <w:pPr>
        <w:spacing w:before="0" w:after="0"/>
        <w:jc w:val="both"/>
        <w:rPr>
          <w:sz w:val="22"/>
          <w:szCs w:val="22"/>
        </w:rPr>
      </w:pPr>
      <w:r w:rsidRPr="00CD15B9">
        <w:rPr>
          <w:noProof/>
        </w:rPr>
        <w:drawing>
          <wp:inline distT="0" distB="0" distL="0" distR="0" wp14:anchorId="5D09C7AE" wp14:editId="5B3E51D3">
            <wp:extent cx="6056040" cy="176212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0211" cy="1766248"/>
                    </a:xfrm>
                    <a:prstGeom prst="rect">
                      <a:avLst/>
                    </a:prstGeom>
                    <a:noFill/>
                    <a:ln>
                      <a:noFill/>
                    </a:ln>
                  </pic:spPr>
                </pic:pic>
              </a:graphicData>
            </a:graphic>
          </wp:inline>
        </w:drawing>
      </w:r>
    </w:p>
    <w:p w14:paraId="7EFB0702" w14:textId="77777777" w:rsidR="00CF769E" w:rsidRDefault="00CF769E" w:rsidP="00E9012F">
      <w:pPr>
        <w:spacing w:before="0" w:after="0"/>
        <w:jc w:val="both"/>
        <w:rPr>
          <w:sz w:val="22"/>
          <w:szCs w:val="22"/>
        </w:rPr>
      </w:pPr>
    </w:p>
    <w:p w14:paraId="7F48CA23" w14:textId="77777777" w:rsidR="00CF769E" w:rsidRDefault="00CF769E" w:rsidP="00E9012F">
      <w:pPr>
        <w:spacing w:before="0" w:after="0"/>
        <w:jc w:val="both"/>
        <w:rPr>
          <w:sz w:val="22"/>
          <w:szCs w:val="22"/>
        </w:rPr>
      </w:pPr>
    </w:p>
    <w:p w14:paraId="267FAF01" w14:textId="77777777" w:rsidR="00FA0B9D" w:rsidRPr="00EA5D5B" w:rsidRDefault="00135472" w:rsidP="007E3D9D">
      <w:pPr>
        <w:pStyle w:val="ListParagraph"/>
        <w:numPr>
          <w:ilvl w:val="0"/>
          <w:numId w:val="2"/>
        </w:numPr>
        <w:spacing w:before="0" w:after="0"/>
        <w:jc w:val="both"/>
        <w:rPr>
          <w:sz w:val="22"/>
          <w:szCs w:val="22"/>
        </w:rPr>
      </w:pPr>
      <w:r w:rsidRPr="00EA5D5B">
        <w:rPr>
          <w:sz w:val="22"/>
          <w:szCs w:val="22"/>
        </w:rPr>
        <w:t>At June 2022, median rents for one and two bedroom homes were highest in Gunnedah ($280 and $315 respectively); for three bedroom homes were highest in Narrabri ($395)</w:t>
      </w:r>
      <w:r w:rsidR="005D047B" w:rsidRPr="00EA5D5B">
        <w:rPr>
          <w:sz w:val="22"/>
          <w:szCs w:val="22"/>
        </w:rPr>
        <w:t>;</w:t>
      </w:r>
      <w:r w:rsidRPr="00EA5D5B">
        <w:rPr>
          <w:sz w:val="22"/>
          <w:szCs w:val="22"/>
        </w:rPr>
        <w:t xml:space="preserve"> and for four bedroom they were highest in Uralla ($575).</w:t>
      </w:r>
    </w:p>
    <w:p w14:paraId="0B6990CF" w14:textId="77777777" w:rsidR="005B6274" w:rsidRDefault="005B6274" w:rsidP="005B6274">
      <w:pPr>
        <w:spacing w:before="0" w:after="0"/>
        <w:jc w:val="both"/>
        <w:rPr>
          <w:sz w:val="22"/>
          <w:szCs w:val="22"/>
        </w:rPr>
      </w:pPr>
    </w:p>
    <w:p w14:paraId="6BE507B3" w14:textId="77777777" w:rsidR="005D047B" w:rsidRDefault="005D047B" w:rsidP="005B6274">
      <w:pPr>
        <w:spacing w:before="0" w:after="0"/>
        <w:jc w:val="both"/>
        <w:rPr>
          <w:sz w:val="22"/>
          <w:szCs w:val="22"/>
        </w:rPr>
      </w:pPr>
    </w:p>
    <w:p w14:paraId="4C654833" w14:textId="77777777" w:rsidR="00CE1030" w:rsidRPr="005B6274" w:rsidRDefault="00CE1030" w:rsidP="005B6274">
      <w:pPr>
        <w:spacing w:before="0" w:after="0"/>
        <w:jc w:val="both"/>
        <w:rPr>
          <w:sz w:val="22"/>
          <w:szCs w:val="22"/>
        </w:rPr>
      </w:pPr>
    </w:p>
    <w:p w14:paraId="648FB533" w14:textId="77777777" w:rsidR="00E1656E" w:rsidRDefault="00E1656E" w:rsidP="00E1656E">
      <w:pPr>
        <w:jc w:val="both"/>
        <w:rPr>
          <w:b/>
          <w:color w:val="008000"/>
          <w:sz w:val="32"/>
        </w:rPr>
      </w:pPr>
      <w:r>
        <w:rPr>
          <w:b/>
          <w:color w:val="008000"/>
          <w:sz w:val="32"/>
        </w:rPr>
        <w:lastRenderedPageBreak/>
        <w:t>Vacancy Rate</w:t>
      </w:r>
    </w:p>
    <w:p w14:paraId="78275C36" w14:textId="77777777" w:rsidR="00381070" w:rsidRDefault="00D972C4" w:rsidP="007A52CA">
      <w:pPr>
        <w:numPr>
          <w:ilvl w:val="0"/>
          <w:numId w:val="2"/>
        </w:numPr>
        <w:spacing w:before="0" w:after="0"/>
        <w:jc w:val="both"/>
        <w:rPr>
          <w:sz w:val="22"/>
          <w:szCs w:val="22"/>
        </w:rPr>
      </w:pPr>
      <w:r w:rsidRPr="00381070">
        <w:rPr>
          <w:sz w:val="22"/>
          <w:szCs w:val="22"/>
        </w:rPr>
        <w:t>A vacancy rate of 3% is understood to represent a balance between supply and demand in the rental market. According to REINSW data, vacancy rates were below 3% for</w:t>
      </w:r>
      <w:r w:rsidR="00381070" w:rsidRPr="00381070">
        <w:rPr>
          <w:sz w:val="22"/>
          <w:szCs w:val="22"/>
        </w:rPr>
        <w:t xml:space="preserve"> the New England area since </w:t>
      </w:r>
      <w:r w:rsidR="002D69BB">
        <w:rPr>
          <w:sz w:val="22"/>
          <w:szCs w:val="22"/>
        </w:rPr>
        <w:t>June</w:t>
      </w:r>
      <w:r w:rsidR="00381070" w:rsidRPr="00381070">
        <w:rPr>
          <w:sz w:val="22"/>
          <w:szCs w:val="22"/>
        </w:rPr>
        <w:t xml:space="preserve"> 20</w:t>
      </w:r>
      <w:r w:rsidR="002D69BB">
        <w:rPr>
          <w:sz w:val="22"/>
          <w:szCs w:val="22"/>
        </w:rPr>
        <w:t>20</w:t>
      </w:r>
      <w:r w:rsidR="00381070">
        <w:rPr>
          <w:sz w:val="22"/>
          <w:szCs w:val="22"/>
        </w:rPr>
        <w:t xml:space="preserve">, indicating a tight rental market with insufficient supply. </w:t>
      </w:r>
      <w:r w:rsidR="005264BB">
        <w:rPr>
          <w:sz w:val="22"/>
          <w:szCs w:val="22"/>
        </w:rPr>
        <w:t xml:space="preserve"> Vacancy rates below 2% represent a chronic undersupply of rental housing.</w:t>
      </w:r>
    </w:p>
    <w:p w14:paraId="19097908" w14:textId="77777777" w:rsidR="00D972C4" w:rsidRDefault="00D972C4" w:rsidP="007A52CA">
      <w:pPr>
        <w:numPr>
          <w:ilvl w:val="0"/>
          <w:numId w:val="2"/>
        </w:numPr>
        <w:spacing w:before="0" w:after="0"/>
        <w:jc w:val="both"/>
        <w:rPr>
          <w:sz w:val="22"/>
          <w:szCs w:val="22"/>
        </w:rPr>
      </w:pPr>
      <w:r w:rsidRPr="00381070">
        <w:rPr>
          <w:sz w:val="22"/>
          <w:szCs w:val="22"/>
        </w:rPr>
        <w:t xml:space="preserve">At </w:t>
      </w:r>
      <w:r w:rsidR="003037BB">
        <w:rPr>
          <w:sz w:val="22"/>
          <w:szCs w:val="22"/>
        </w:rPr>
        <w:t>April</w:t>
      </w:r>
      <w:r w:rsidRPr="00381070">
        <w:rPr>
          <w:sz w:val="22"/>
          <w:szCs w:val="22"/>
        </w:rPr>
        <w:t xml:space="preserve"> 202</w:t>
      </w:r>
      <w:r w:rsidR="005264BB">
        <w:rPr>
          <w:sz w:val="22"/>
          <w:szCs w:val="22"/>
        </w:rPr>
        <w:t>3</w:t>
      </w:r>
      <w:r w:rsidRPr="00381070">
        <w:rPr>
          <w:sz w:val="22"/>
          <w:szCs w:val="22"/>
        </w:rPr>
        <w:t xml:space="preserve"> the vacancy rate in </w:t>
      </w:r>
      <w:r w:rsidR="00381070">
        <w:rPr>
          <w:sz w:val="22"/>
          <w:szCs w:val="22"/>
        </w:rPr>
        <w:t xml:space="preserve">New England </w:t>
      </w:r>
      <w:r w:rsidRPr="00381070">
        <w:rPr>
          <w:sz w:val="22"/>
          <w:szCs w:val="22"/>
        </w:rPr>
        <w:t xml:space="preserve">was </w:t>
      </w:r>
      <w:r w:rsidR="003037BB">
        <w:rPr>
          <w:sz w:val="22"/>
          <w:szCs w:val="22"/>
        </w:rPr>
        <w:t>2</w:t>
      </w:r>
      <w:r w:rsidR="00381070">
        <w:rPr>
          <w:sz w:val="22"/>
          <w:szCs w:val="22"/>
        </w:rPr>
        <w:t>.</w:t>
      </w:r>
      <w:r w:rsidR="005264BB">
        <w:rPr>
          <w:sz w:val="22"/>
          <w:szCs w:val="22"/>
        </w:rPr>
        <w:t>1</w:t>
      </w:r>
      <w:r w:rsidRPr="00381070">
        <w:rPr>
          <w:sz w:val="22"/>
          <w:szCs w:val="22"/>
        </w:rPr>
        <w:t>%</w:t>
      </w:r>
      <w:r w:rsidR="00CE6F8E">
        <w:rPr>
          <w:sz w:val="22"/>
          <w:szCs w:val="22"/>
        </w:rPr>
        <w:t xml:space="preserve"> - up from 1.6% in March</w:t>
      </w:r>
      <w:r w:rsidR="00381070">
        <w:rPr>
          <w:sz w:val="22"/>
          <w:szCs w:val="22"/>
        </w:rPr>
        <w:t>.</w:t>
      </w:r>
      <w:r w:rsidRPr="00381070">
        <w:rPr>
          <w:sz w:val="22"/>
          <w:szCs w:val="22"/>
        </w:rPr>
        <w:t xml:space="preserve">  Vacancy rates are tight across </w:t>
      </w:r>
      <w:r w:rsidR="008159EA">
        <w:rPr>
          <w:sz w:val="22"/>
          <w:szCs w:val="22"/>
        </w:rPr>
        <w:t>almost all</w:t>
      </w:r>
      <w:r w:rsidRPr="00381070">
        <w:rPr>
          <w:sz w:val="22"/>
          <w:szCs w:val="22"/>
        </w:rPr>
        <w:t xml:space="preserve"> of New South Wales, with for example </w:t>
      </w:r>
      <w:r w:rsidR="00381070">
        <w:rPr>
          <w:sz w:val="22"/>
          <w:szCs w:val="22"/>
        </w:rPr>
        <w:t xml:space="preserve">Central West </w:t>
      </w:r>
      <w:r w:rsidR="003037BB">
        <w:rPr>
          <w:sz w:val="22"/>
          <w:szCs w:val="22"/>
        </w:rPr>
        <w:t xml:space="preserve">and Orana both </w:t>
      </w:r>
      <w:r w:rsidR="005264BB">
        <w:rPr>
          <w:sz w:val="22"/>
          <w:szCs w:val="22"/>
        </w:rPr>
        <w:t>1.</w:t>
      </w:r>
      <w:r w:rsidR="003037BB">
        <w:rPr>
          <w:sz w:val="22"/>
          <w:szCs w:val="22"/>
        </w:rPr>
        <w:t>7</w:t>
      </w:r>
      <w:r w:rsidR="005264BB">
        <w:rPr>
          <w:sz w:val="22"/>
          <w:szCs w:val="22"/>
        </w:rPr>
        <w:t>%</w:t>
      </w:r>
      <w:r w:rsidR="008159EA">
        <w:rPr>
          <w:sz w:val="22"/>
          <w:szCs w:val="22"/>
        </w:rPr>
        <w:t xml:space="preserve"> at</w:t>
      </w:r>
      <w:r w:rsidR="00CE6F8E">
        <w:rPr>
          <w:sz w:val="22"/>
          <w:szCs w:val="22"/>
        </w:rPr>
        <w:t xml:space="preserve"> April 2023</w:t>
      </w:r>
      <w:r w:rsidR="005264BB">
        <w:rPr>
          <w:sz w:val="22"/>
          <w:szCs w:val="22"/>
        </w:rPr>
        <w:t xml:space="preserve">, </w:t>
      </w:r>
      <w:r w:rsidR="00381070">
        <w:rPr>
          <w:sz w:val="22"/>
          <w:szCs w:val="22"/>
        </w:rPr>
        <w:t xml:space="preserve">Coffs Harbour </w:t>
      </w:r>
      <w:r w:rsidR="003037BB">
        <w:rPr>
          <w:sz w:val="22"/>
          <w:szCs w:val="22"/>
        </w:rPr>
        <w:t>2.2</w:t>
      </w:r>
      <w:r w:rsidR="00381070">
        <w:rPr>
          <w:sz w:val="22"/>
          <w:szCs w:val="22"/>
        </w:rPr>
        <w:t xml:space="preserve">%, </w:t>
      </w:r>
      <w:r w:rsidR="005264BB">
        <w:rPr>
          <w:sz w:val="22"/>
          <w:szCs w:val="22"/>
        </w:rPr>
        <w:t xml:space="preserve">Mid North Coast </w:t>
      </w:r>
      <w:r w:rsidR="003037BB">
        <w:rPr>
          <w:sz w:val="22"/>
          <w:szCs w:val="22"/>
        </w:rPr>
        <w:t xml:space="preserve">and </w:t>
      </w:r>
      <w:r w:rsidR="005264BB">
        <w:rPr>
          <w:sz w:val="22"/>
          <w:szCs w:val="22"/>
        </w:rPr>
        <w:t xml:space="preserve">Northern Rivers </w:t>
      </w:r>
      <w:r w:rsidR="003037BB">
        <w:rPr>
          <w:sz w:val="22"/>
          <w:szCs w:val="22"/>
        </w:rPr>
        <w:t xml:space="preserve">both </w:t>
      </w:r>
      <w:r w:rsidR="005264BB">
        <w:rPr>
          <w:sz w:val="22"/>
          <w:szCs w:val="22"/>
        </w:rPr>
        <w:t>1.</w:t>
      </w:r>
      <w:r w:rsidR="003037BB">
        <w:rPr>
          <w:sz w:val="22"/>
          <w:szCs w:val="22"/>
        </w:rPr>
        <w:t>4</w:t>
      </w:r>
      <w:r w:rsidR="005264BB">
        <w:rPr>
          <w:sz w:val="22"/>
          <w:szCs w:val="22"/>
        </w:rPr>
        <w:t>%</w:t>
      </w:r>
      <w:r w:rsidR="003037BB">
        <w:rPr>
          <w:sz w:val="22"/>
          <w:szCs w:val="22"/>
        </w:rPr>
        <w:t xml:space="preserve">, Newcastle </w:t>
      </w:r>
      <w:r w:rsidR="005264BB">
        <w:rPr>
          <w:sz w:val="22"/>
          <w:szCs w:val="22"/>
        </w:rPr>
        <w:t xml:space="preserve"> </w:t>
      </w:r>
      <w:r w:rsidR="003037BB">
        <w:rPr>
          <w:sz w:val="22"/>
          <w:szCs w:val="22"/>
        </w:rPr>
        <w:t xml:space="preserve">1.8% </w:t>
      </w:r>
      <w:r w:rsidR="005264BB">
        <w:rPr>
          <w:sz w:val="22"/>
          <w:szCs w:val="22"/>
        </w:rPr>
        <w:t xml:space="preserve">and the rest of the Hunter </w:t>
      </w:r>
      <w:r w:rsidR="003037BB">
        <w:rPr>
          <w:sz w:val="22"/>
          <w:szCs w:val="22"/>
        </w:rPr>
        <w:t>2.0</w:t>
      </w:r>
      <w:r w:rsidR="005264BB">
        <w:rPr>
          <w:sz w:val="22"/>
          <w:szCs w:val="22"/>
        </w:rPr>
        <w:t>%.</w:t>
      </w:r>
    </w:p>
    <w:p w14:paraId="1B74F3A9" w14:textId="77777777" w:rsidR="005264BB" w:rsidRDefault="008159EA" w:rsidP="007A52CA">
      <w:pPr>
        <w:numPr>
          <w:ilvl w:val="0"/>
          <w:numId w:val="2"/>
        </w:numPr>
        <w:spacing w:before="0" w:after="0"/>
        <w:jc w:val="both"/>
        <w:rPr>
          <w:sz w:val="22"/>
          <w:szCs w:val="22"/>
        </w:rPr>
      </w:pPr>
      <w:r>
        <w:rPr>
          <w:sz w:val="22"/>
          <w:szCs w:val="22"/>
        </w:rPr>
        <w:t>Anecdotally there are stories of the difficulties tenants are facing finding and retaining housing – including strong competition for rental accommodation, rent bidding, significant rent increases, having to pay too much of their income in rent, facing eviction and potential homelessness.</w:t>
      </w:r>
    </w:p>
    <w:p w14:paraId="70B4665F" w14:textId="77777777" w:rsidR="008159EA" w:rsidRPr="00381070" w:rsidRDefault="008159EA" w:rsidP="007A52CA">
      <w:pPr>
        <w:numPr>
          <w:ilvl w:val="0"/>
          <w:numId w:val="2"/>
        </w:numPr>
        <w:spacing w:before="0" w:after="0"/>
        <w:jc w:val="both"/>
        <w:rPr>
          <w:sz w:val="22"/>
          <w:szCs w:val="22"/>
        </w:rPr>
      </w:pPr>
      <w:r>
        <w:rPr>
          <w:sz w:val="22"/>
          <w:szCs w:val="22"/>
        </w:rPr>
        <w:t>The graph below shows the long term vacancy rate for New England, using REINSW data, from 2006 to 2023.</w:t>
      </w:r>
    </w:p>
    <w:p w14:paraId="53C82B65" w14:textId="77777777" w:rsidR="00E1656E" w:rsidRPr="00381070" w:rsidRDefault="006F777C" w:rsidP="00900678">
      <w:pPr>
        <w:spacing w:before="0" w:after="0"/>
        <w:jc w:val="both"/>
        <w:rPr>
          <w:sz w:val="22"/>
          <w:szCs w:val="22"/>
        </w:rPr>
      </w:pPr>
      <w:r w:rsidRPr="00381070">
        <w:rPr>
          <w:sz w:val="22"/>
          <w:szCs w:val="22"/>
        </w:rPr>
        <w:t xml:space="preserve"> </w:t>
      </w:r>
      <w:r w:rsidR="00CE6F8E">
        <w:rPr>
          <w:noProof/>
          <w:sz w:val="22"/>
          <w:szCs w:val="22"/>
        </w:rPr>
        <w:drawing>
          <wp:inline distT="0" distB="0" distL="0" distR="0" wp14:anchorId="00D5EFE9" wp14:editId="2A617278">
            <wp:extent cx="5982335" cy="32455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3785" cy="3251806"/>
                    </a:xfrm>
                    <a:prstGeom prst="rect">
                      <a:avLst/>
                    </a:prstGeom>
                    <a:noFill/>
                  </pic:spPr>
                </pic:pic>
              </a:graphicData>
            </a:graphic>
          </wp:inline>
        </w:drawing>
      </w:r>
    </w:p>
    <w:p w14:paraId="41359649" w14:textId="77777777" w:rsidR="009F658E" w:rsidRPr="00415BE6" w:rsidRDefault="009F658E" w:rsidP="00E1656E">
      <w:pPr>
        <w:jc w:val="both"/>
        <w:rPr>
          <w:b/>
          <w:color w:val="008000"/>
          <w:sz w:val="22"/>
          <w:szCs w:val="22"/>
        </w:rPr>
      </w:pPr>
    </w:p>
    <w:p w14:paraId="3FD34B22" w14:textId="77777777" w:rsidR="00900678" w:rsidRPr="00B938EF" w:rsidRDefault="00900678" w:rsidP="00E1656E">
      <w:pPr>
        <w:jc w:val="both"/>
        <w:rPr>
          <w:b/>
          <w:color w:val="008000"/>
          <w:sz w:val="32"/>
        </w:rPr>
      </w:pPr>
    </w:p>
    <w:p w14:paraId="27F61E4F" w14:textId="77777777" w:rsidR="00E1656E" w:rsidRPr="00CD167A" w:rsidRDefault="00E1656E" w:rsidP="00E1656E">
      <w:pPr>
        <w:jc w:val="both"/>
        <w:rPr>
          <w:b/>
          <w:color w:val="008000"/>
          <w:sz w:val="32"/>
        </w:rPr>
      </w:pPr>
      <w:r w:rsidRPr="00B938EF">
        <w:rPr>
          <w:b/>
          <w:color w:val="008000"/>
          <w:sz w:val="32"/>
        </w:rPr>
        <w:t>Affordable Rental</w:t>
      </w:r>
    </w:p>
    <w:p w14:paraId="27F59711" w14:textId="77777777" w:rsidR="00BA2861" w:rsidRDefault="00BA2861" w:rsidP="00BA2861">
      <w:pPr>
        <w:numPr>
          <w:ilvl w:val="0"/>
          <w:numId w:val="3"/>
        </w:numPr>
        <w:spacing w:before="0" w:after="0"/>
        <w:jc w:val="both"/>
        <w:rPr>
          <w:sz w:val="22"/>
          <w:szCs w:val="22"/>
        </w:rPr>
      </w:pPr>
      <w:r w:rsidRPr="0023651B">
        <w:rPr>
          <w:sz w:val="22"/>
          <w:szCs w:val="22"/>
        </w:rPr>
        <w:t>The general trend across</w:t>
      </w:r>
      <w:r w:rsidRPr="00EC3534">
        <w:rPr>
          <w:sz w:val="22"/>
          <w:szCs w:val="22"/>
        </w:rPr>
        <w:t xml:space="preserve"> Sydney and NSW has been for a decline in the proportion of rental stock which is affordable for very low, lo</w:t>
      </w:r>
      <w:r>
        <w:rPr>
          <w:sz w:val="22"/>
          <w:szCs w:val="22"/>
        </w:rPr>
        <w:t xml:space="preserve">w and moderate income earners. </w:t>
      </w:r>
      <w:r w:rsidRPr="00EC3534">
        <w:rPr>
          <w:sz w:val="22"/>
          <w:szCs w:val="22"/>
        </w:rPr>
        <w:t xml:space="preserve"> </w:t>
      </w:r>
    </w:p>
    <w:p w14:paraId="13B11CE7" w14:textId="77777777" w:rsidR="003D6F15" w:rsidRDefault="00BA2861" w:rsidP="00BA2861">
      <w:pPr>
        <w:numPr>
          <w:ilvl w:val="0"/>
          <w:numId w:val="3"/>
        </w:numPr>
        <w:spacing w:before="0" w:after="0"/>
        <w:jc w:val="both"/>
        <w:rPr>
          <w:sz w:val="22"/>
          <w:szCs w:val="22"/>
        </w:rPr>
      </w:pPr>
      <w:r>
        <w:rPr>
          <w:sz w:val="22"/>
          <w:szCs w:val="22"/>
        </w:rPr>
        <w:t>This has been the trend also</w:t>
      </w:r>
      <w:r w:rsidR="003D6F15">
        <w:rPr>
          <w:sz w:val="22"/>
          <w:szCs w:val="22"/>
        </w:rPr>
        <w:t xml:space="preserve"> in New England North West, with </w:t>
      </w:r>
      <w:r w:rsidR="00944E4F">
        <w:rPr>
          <w:sz w:val="22"/>
          <w:szCs w:val="22"/>
        </w:rPr>
        <w:t xml:space="preserve">the majority of </w:t>
      </w:r>
      <w:r w:rsidR="003D6F15">
        <w:rPr>
          <w:sz w:val="22"/>
          <w:szCs w:val="22"/>
        </w:rPr>
        <w:t xml:space="preserve"> LGA</w:t>
      </w:r>
      <w:r w:rsidR="00944E4F">
        <w:rPr>
          <w:sz w:val="22"/>
          <w:szCs w:val="22"/>
        </w:rPr>
        <w:t>s</w:t>
      </w:r>
      <w:r w:rsidR="003D6F15">
        <w:rPr>
          <w:sz w:val="22"/>
          <w:szCs w:val="22"/>
        </w:rPr>
        <w:t xml:space="preserve"> having a lower proportion of private rental affordable for very low income earners </w:t>
      </w:r>
      <w:r w:rsidR="003D6F15">
        <w:rPr>
          <w:sz w:val="22"/>
          <w:szCs w:val="22"/>
        </w:rPr>
        <w:lastRenderedPageBreak/>
        <w:t>in 20</w:t>
      </w:r>
      <w:r w:rsidR="00085BF9">
        <w:rPr>
          <w:sz w:val="22"/>
          <w:szCs w:val="22"/>
        </w:rPr>
        <w:t>22</w:t>
      </w:r>
      <w:r w:rsidR="003D6F15">
        <w:rPr>
          <w:sz w:val="22"/>
          <w:szCs w:val="22"/>
        </w:rPr>
        <w:t xml:space="preserve"> than in 201</w:t>
      </w:r>
      <w:r w:rsidR="00085BF9">
        <w:rPr>
          <w:sz w:val="22"/>
          <w:szCs w:val="22"/>
        </w:rPr>
        <w:t>7</w:t>
      </w:r>
      <w:r w:rsidR="003D6F15">
        <w:rPr>
          <w:sz w:val="22"/>
          <w:szCs w:val="22"/>
        </w:rPr>
        <w:t>.</w:t>
      </w:r>
      <w:r w:rsidR="00085BF9">
        <w:rPr>
          <w:sz w:val="22"/>
          <w:szCs w:val="22"/>
        </w:rPr>
        <w:t xml:space="preserve">  (The exceptions being no change in Uralla and slight increases in Narrabri and Tamworth Regional.)</w:t>
      </w:r>
    </w:p>
    <w:p w14:paraId="0CAE8677" w14:textId="77777777" w:rsidR="00BA2861" w:rsidRDefault="003D6F15" w:rsidP="00BA2861">
      <w:pPr>
        <w:numPr>
          <w:ilvl w:val="0"/>
          <w:numId w:val="3"/>
        </w:numPr>
        <w:spacing w:before="0" w:after="0"/>
        <w:jc w:val="both"/>
        <w:rPr>
          <w:sz w:val="22"/>
          <w:szCs w:val="22"/>
        </w:rPr>
      </w:pPr>
      <w:r>
        <w:rPr>
          <w:sz w:val="22"/>
          <w:szCs w:val="22"/>
        </w:rPr>
        <w:t xml:space="preserve">However, </w:t>
      </w:r>
      <w:r w:rsidR="00BA2861">
        <w:rPr>
          <w:sz w:val="22"/>
          <w:szCs w:val="22"/>
        </w:rPr>
        <w:t>along with elsewhere in NSW, there were more complex factors at play between 2019 and 2022.</w:t>
      </w:r>
    </w:p>
    <w:p w14:paraId="1E692DB8" w14:textId="77777777" w:rsidR="00BA2861" w:rsidRDefault="00BA2861" w:rsidP="00BA2861">
      <w:pPr>
        <w:numPr>
          <w:ilvl w:val="0"/>
          <w:numId w:val="3"/>
        </w:numPr>
        <w:spacing w:before="0" w:after="0"/>
        <w:jc w:val="both"/>
        <w:rPr>
          <w:sz w:val="22"/>
          <w:szCs w:val="22"/>
        </w:rPr>
      </w:pPr>
      <w:r>
        <w:rPr>
          <w:sz w:val="22"/>
          <w:szCs w:val="22"/>
        </w:rPr>
        <w:t>Across the Rest of NSW, the proportion of affordable rental for very low income households stayed at the 2018 level of 22.0% for 2019, improved slightly to 21.7% in 2020 and again to 21.9% in 2021 then declined in line with the longer term trend to 17.0% in 2022.</w:t>
      </w:r>
    </w:p>
    <w:p w14:paraId="440B9EF2" w14:textId="77777777" w:rsidR="00ED3FAF" w:rsidRDefault="00BA2861" w:rsidP="00BA2861">
      <w:pPr>
        <w:numPr>
          <w:ilvl w:val="0"/>
          <w:numId w:val="3"/>
        </w:numPr>
        <w:spacing w:before="0" w:after="0"/>
        <w:jc w:val="both"/>
        <w:rPr>
          <w:sz w:val="22"/>
          <w:szCs w:val="22"/>
        </w:rPr>
      </w:pPr>
      <w:r w:rsidRPr="00300A34">
        <w:rPr>
          <w:sz w:val="22"/>
          <w:szCs w:val="22"/>
        </w:rPr>
        <w:t>In</w:t>
      </w:r>
      <w:r w:rsidR="00ED3FAF">
        <w:rPr>
          <w:sz w:val="22"/>
          <w:szCs w:val="22"/>
        </w:rPr>
        <w:t xml:space="preserve"> New England North West</w:t>
      </w:r>
      <w:r w:rsidRPr="00300A34">
        <w:rPr>
          <w:sz w:val="22"/>
          <w:szCs w:val="22"/>
        </w:rPr>
        <w:t>, this pattern was more varied.  Between 2018 and 2019 rental affordability for very low income households</w:t>
      </w:r>
      <w:r w:rsidR="00ED3FAF">
        <w:rPr>
          <w:sz w:val="22"/>
          <w:szCs w:val="22"/>
        </w:rPr>
        <w:t xml:space="preserve"> stayed steady</w:t>
      </w:r>
      <w:r w:rsidRPr="00300A34">
        <w:rPr>
          <w:sz w:val="22"/>
          <w:szCs w:val="22"/>
        </w:rPr>
        <w:t xml:space="preserve"> in</w:t>
      </w:r>
      <w:r w:rsidR="00ED3FAF">
        <w:rPr>
          <w:sz w:val="22"/>
          <w:szCs w:val="22"/>
        </w:rPr>
        <w:t xml:space="preserve"> Armidale Regional, improved in Gunnedah, Liverpool Plains, Moree Plains and Narrabri and declined in all the other LGAs in the region.</w:t>
      </w:r>
    </w:p>
    <w:p w14:paraId="0CDD7F1C" w14:textId="77777777" w:rsidR="008E542C" w:rsidRDefault="00BA2861" w:rsidP="00BA2861">
      <w:pPr>
        <w:numPr>
          <w:ilvl w:val="0"/>
          <w:numId w:val="3"/>
        </w:numPr>
        <w:spacing w:before="0" w:after="0"/>
        <w:jc w:val="both"/>
        <w:rPr>
          <w:sz w:val="22"/>
          <w:szCs w:val="22"/>
        </w:rPr>
      </w:pPr>
      <w:r>
        <w:rPr>
          <w:sz w:val="22"/>
          <w:szCs w:val="22"/>
        </w:rPr>
        <w:t>Between 2019 and 2020 the proportion affordable for rental by very low income households</w:t>
      </w:r>
      <w:r w:rsidR="008E542C">
        <w:rPr>
          <w:sz w:val="22"/>
          <w:szCs w:val="22"/>
        </w:rPr>
        <w:t xml:space="preserve"> increased in Armidale Regional, Glen Innes Severn, Inverell, Moree Plains, Narrabri and Tamworth Regional, while declining in the other LGAs in the region.</w:t>
      </w:r>
    </w:p>
    <w:p w14:paraId="28621CCE" w14:textId="77777777" w:rsidR="00B85E3E" w:rsidRPr="00502232" w:rsidRDefault="00BA2861" w:rsidP="00CD7FF4">
      <w:pPr>
        <w:numPr>
          <w:ilvl w:val="0"/>
          <w:numId w:val="3"/>
        </w:numPr>
        <w:spacing w:before="0" w:after="0"/>
        <w:jc w:val="both"/>
        <w:rPr>
          <w:sz w:val="22"/>
          <w:szCs w:val="22"/>
        </w:rPr>
      </w:pPr>
      <w:r w:rsidRPr="00502232">
        <w:rPr>
          <w:sz w:val="22"/>
          <w:szCs w:val="22"/>
        </w:rPr>
        <w:t xml:space="preserve">Between 2020 and 2021 rental affordability improved in </w:t>
      </w:r>
      <w:r w:rsidR="00D911EC" w:rsidRPr="00502232">
        <w:rPr>
          <w:sz w:val="22"/>
          <w:szCs w:val="22"/>
        </w:rPr>
        <w:t>Armidale Regional, Gunnedah, Moree Plains, Narrabri and Tamworth Regional and declined elsewhere in the region.</w:t>
      </w:r>
    </w:p>
    <w:p w14:paraId="56F7D730" w14:textId="77777777" w:rsidR="00502232" w:rsidRPr="00502232" w:rsidRDefault="00BA2861" w:rsidP="00577C9C">
      <w:pPr>
        <w:numPr>
          <w:ilvl w:val="0"/>
          <w:numId w:val="3"/>
        </w:numPr>
        <w:spacing w:before="0" w:after="0"/>
        <w:jc w:val="both"/>
        <w:rPr>
          <w:sz w:val="22"/>
          <w:szCs w:val="22"/>
        </w:rPr>
      </w:pPr>
      <w:r w:rsidRPr="00502232">
        <w:rPr>
          <w:sz w:val="22"/>
          <w:szCs w:val="22"/>
        </w:rPr>
        <w:t>Between 2021 and 2022 rental affordability for very low income households declined in</w:t>
      </w:r>
      <w:r w:rsidR="00502232" w:rsidRPr="00502232">
        <w:rPr>
          <w:sz w:val="22"/>
          <w:szCs w:val="22"/>
        </w:rPr>
        <w:t xml:space="preserve"> every New England North West LGA with the exception of Narrabri.</w:t>
      </w:r>
    </w:p>
    <w:p w14:paraId="7D0729CB" w14:textId="77777777" w:rsidR="00BA2861" w:rsidRDefault="00BA2861" w:rsidP="00BA2861">
      <w:pPr>
        <w:numPr>
          <w:ilvl w:val="0"/>
          <w:numId w:val="3"/>
        </w:numPr>
        <w:spacing w:before="0" w:after="0"/>
        <w:jc w:val="both"/>
        <w:rPr>
          <w:sz w:val="22"/>
          <w:szCs w:val="22"/>
        </w:rPr>
      </w:pPr>
      <w:r>
        <w:rPr>
          <w:sz w:val="22"/>
          <w:szCs w:val="22"/>
        </w:rPr>
        <w:t xml:space="preserve">At June 2022, </w:t>
      </w:r>
      <w:r w:rsidR="00502232">
        <w:rPr>
          <w:sz w:val="22"/>
          <w:szCs w:val="22"/>
        </w:rPr>
        <w:t xml:space="preserve">none </w:t>
      </w:r>
      <w:r>
        <w:rPr>
          <w:sz w:val="22"/>
          <w:szCs w:val="22"/>
        </w:rPr>
        <w:t xml:space="preserve">of the </w:t>
      </w:r>
      <w:r w:rsidR="00502232">
        <w:rPr>
          <w:sz w:val="22"/>
          <w:szCs w:val="22"/>
        </w:rPr>
        <w:t xml:space="preserve">New England North West LGAs </w:t>
      </w:r>
      <w:r>
        <w:rPr>
          <w:sz w:val="22"/>
          <w:szCs w:val="22"/>
        </w:rPr>
        <w:t xml:space="preserve">had a lower proportion of affordable rental for very low income households than the Rest of NSW average of 17.0%.  </w:t>
      </w:r>
      <w:r w:rsidR="00502232">
        <w:rPr>
          <w:sz w:val="22"/>
          <w:szCs w:val="22"/>
        </w:rPr>
        <w:t xml:space="preserve">Gunnedah had the lowest proportion in the region with 27.1%, followed by Tenterfield with 29.7%, Tamworth Regional with 32.0% and Armidale Regional with 34.8%.  </w:t>
      </w:r>
    </w:p>
    <w:p w14:paraId="16DB5D64" w14:textId="77777777" w:rsidR="00BA2861" w:rsidRDefault="00BA2861" w:rsidP="00BA2861">
      <w:pPr>
        <w:numPr>
          <w:ilvl w:val="0"/>
          <w:numId w:val="3"/>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very low income</w:t>
      </w:r>
      <w:r w:rsidRPr="003020E4">
        <w:rPr>
          <w:sz w:val="22"/>
          <w:szCs w:val="22"/>
        </w:rPr>
        <w:t xml:space="preserve"> households in </w:t>
      </w:r>
      <w:r w:rsidR="00502232">
        <w:rPr>
          <w:sz w:val="22"/>
          <w:szCs w:val="22"/>
        </w:rPr>
        <w:t xml:space="preserve">New England North West </w:t>
      </w:r>
      <w:r w:rsidRPr="003020E4">
        <w:rPr>
          <w:sz w:val="22"/>
          <w:szCs w:val="22"/>
        </w:rPr>
        <w:t>between 201</w:t>
      </w:r>
      <w:r w:rsidR="00085BF9">
        <w:rPr>
          <w:sz w:val="22"/>
          <w:szCs w:val="22"/>
        </w:rPr>
        <w:t>7</w:t>
      </w:r>
      <w:r w:rsidRPr="003020E4">
        <w:rPr>
          <w:sz w:val="22"/>
          <w:szCs w:val="22"/>
        </w:rPr>
        <w:t xml:space="preserve"> and 2022. </w:t>
      </w:r>
      <w:r>
        <w:rPr>
          <w:sz w:val="22"/>
          <w:szCs w:val="22"/>
        </w:rPr>
        <w:t xml:space="preserve"> Note there are not always sufficient new bonds lodged in a local government area to reliably calculate the proportion – so no data will be recorded where this is the case.</w:t>
      </w:r>
      <w:r w:rsidR="00C761D2">
        <w:rPr>
          <w:sz w:val="22"/>
          <w:szCs w:val="22"/>
        </w:rPr>
        <w:t xml:space="preserve">  </w:t>
      </w:r>
    </w:p>
    <w:p w14:paraId="789A768E" w14:textId="77777777" w:rsidR="00E05BD1" w:rsidRDefault="00E05BD1" w:rsidP="00731F23">
      <w:pPr>
        <w:spacing w:before="0" w:after="0"/>
        <w:jc w:val="both"/>
        <w:rPr>
          <w:sz w:val="22"/>
          <w:szCs w:val="22"/>
        </w:rPr>
      </w:pPr>
    </w:p>
    <w:p w14:paraId="58C30C63" w14:textId="77777777" w:rsidR="00731F23" w:rsidRDefault="00A23D27" w:rsidP="00731F23">
      <w:pPr>
        <w:spacing w:before="0" w:after="0"/>
        <w:jc w:val="both"/>
        <w:rPr>
          <w:sz w:val="22"/>
          <w:szCs w:val="22"/>
        </w:rPr>
      </w:pPr>
      <w:r>
        <w:rPr>
          <w:sz w:val="22"/>
          <w:szCs w:val="22"/>
        </w:rPr>
        <w:t>Proportion affordable rental for very low income households</w:t>
      </w:r>
    </w:p>
    <w:p w14:paraId="4DBF13E5" w14:textId="77777777" w:rsidR="00731F23" w:rsidRDefault="00155318" w:rsidP="00731F23">
      <w:pPr>
        <w:spacing w:before="0" w:after="0"/>
        <w:jc w:val="both"/>
        <w:rPr>
          <w:sz w:val="22"/>
          <w:szCs w:val="22"/>
        </w:rPr>
      </w:pPr>
      <w:r w:rsidRPr="00155318">
        <w:rPr>
          <w:noProof/>
        </w:rPr>
        <w:drawing>
          <wp:inline distT="0" distB="0" distL="0" distR="0" wp14:anchorId="7771419B" wp14:editId="4EEEBEBF">
            <wp:extent cx="4892675" cy="2683510"/>
            <wp:effectExtent l="0" t="0" r="317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2675" cy="2683510"/>
                    </a:xfrm>
                    <a:prstGeom prst="rect">
                      <a:avLst/>
                    </a:prstGeom>
                    <a:noFill/>
                    <a:ln>
                      <a:noFill/>
                    </a:ln>
                  </pic:spPr>
                </pic:pic>
              </a:graphicData>
            </a:graphic>
          </wp:inline>
        </w:drawing>
      </w:r>
    </w:p>
    <w:p w14:paraId="366B218B" w14:textId="77777777" w:rsidR="002B6EAA" w:rsidRDefault="002B6EAA" w:rsidP="00731F23">
      <w:pPr>
        <w:spacing w:before="0" w:after="0"/>
        <w:jc w:val="both"/>
        <w:rPr>
          <w:sz w:val="22"/>
          <w:szCs w:val="22"/>
        </w:rPr>
      </w:pPr>
    </w:p>
    <w:p w14:paraId="46F293CF" w14:textId="77777777" w:rsidR="00731F23" w:rsidRDefault="002D1D1A" w:rsidP="00731F23">
      <w:pPr>
        <w:spacing w:before="0" w:after="0"/>
        <w:jc w:val="both"/>
        <w:rPr>
          <w:sz w:val="22"/>
          <w:szCs w:val="22"/>
        </w:rPr>
      </w:pPr>
      <w:r>
        <w:rPr>
          <w:noProof/>
          <w:sz w:val="22"/>
          <w:szCs w:val="22"/>
        </w:rPr>
        <w:lastRenderedPageBreak/>
        <w:drawing>
          <wp:inline distT="0" distB="0" distL="0" distR="0" wp14:anchorId="3818891E" wp14:editId="205114AC">
            <wp:extent cx="5901690" cy="2944495"/>
            <wp:effectExtent l="0" t="0" r="381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1690" cy="2944495"/>
                    </a:xfrm>
                    <a:prstGeom prst="rect">
                      <a:avLst/>
                    </a:prstGeom>
                    <a:noFill/>
                  </pic:spPr>
                </pic:pic>
              </a:graphicData>
            </a:graphic>
          </wp:inline>
        </w:drawing>
      </w:r>
    </w:p>
    <w:p w14:paraId="631D3C85" w14:textId="77777777" w:rsidR="00816080" w:rsidRPr="003C7056" w:rsidRDefault="00703A32" w:rsidP="003C7056">
      <w:pPr>
        <w:numPr>
          <w:ilvl w:val="0"/>
          <w:numId w:val="8"/>
        </w:numPr>
        <w:spacing w:before="0" w:after="0"/>
        <w:jc w:val="both"/>
        <w:rPr>
          <w:sz w:val="22"/>
          <w:szCs w:val="22"/>
        </w:rPr>
      </w:pPr>
      <w:r>
        <w:rPr>
          <w:sz w:val="22"/>
          <w:szCs w:val="22"/>
        </w:rPr>
        <w:t>In the Rest of NSW</w:t>
      </w:r>
      <w:r w:rsidR="00816080">
        <w:rPr>
          <w:sz w:val="22"/>
          <w:szCs w:val="22"/>
        </w:rPr>
        <w:t>, between 2018 and 2020 the proportion of rental affordable for low income households increased gently from 54.1% to 55.2% and then decli</w:t>
      </w:r>
      <w:r w:rsidR="0033454A">
        <w:rPr>
          <w:sz w:val="22"/>
          <w:szCs w:val="22"/>
        </w:rPr>
        <w:t>ned again to 45.4% in June 2022.</w:t>
      </w:r>
      <w:r w:rsidR="003C7056">
        <w:rPr>
          <w:sz w:val="22"/>
          <w:szCs w:val="22"/>
        </w:rPr>
        <w:t xml:space="preserve">  </w:t>
      </w:r>
      <w:r w:rsidR="00816080" w:rsidRPr="003C7056">
        <w:rPr>
          <w:sz w:val="22"/>
          <w:szCs w:val="22"/>
        </w:rPr>
        <w:t xml:space="preserve">Again the picture in the region was more varied.  </w:t>
      </w:r>
    </w:p>
    <w:p w14:paraId="73A7AFBA" w14:textId="77777777" w:rsidR="00816080" w:rsidRDefault="00816080" w:rsidP="00816080">
      <w:pPr>
        <w:numPr>
          <w:ilvl w:val="0"/>
          <w:numId w:val="8"/>
        </w:numPr>
        <w:spacing w:before="0" w:after="0"/>
        <w:jc w:val="both"/>
        <w:rPr>
          <w:sz w:val="22"/>
          <w:szCs w:val="22"/>
        </w:rPr>
      </w:pPr>
      <w:r>
        <w:rPr>
          <w:sz w:val="22"/>
          <w:szCs w:val="22"/>
        </w:rPr>
        <w:t xml:space="preserve">Overall </w:t>
      </w:r>
      <w:r w:rsidR="006C0545">
        <w:rPr>
          <w:sz w:val="22"/>
          <w:szCs w:val="22"/>
        </w:rPr>
        <w:t xml:space="preserve">Armidale Regional, Liverpool Plains, Tenterfield and Uralla </w:t>
      </w:r>
      <w:r>
        <w:rPr>
          <w:sz w:val="22"/>
          <w:szCs w:val="22"/>
        </w:rPr>
        <w:t xml:space="preserve">have a lower proportion of private rental affordable for low income </w:t>
      </w:r>
      <w:r w:rsidR="006C0545">
        <w:rPr>
          <w:sz w:val="22"/>
          <w:szCs w:val="22"/>
        </w:rPr>
        <w:t xml:space="preserve">households in 2022 than in 2018, while all the other LGAs in the region </w:t>
      </w:r>
      <w:r>
        <w:rPr>
          <w:sz w:val="22"/>
          <w:szCs w:val="22"/>
        </w:rPr>
        <w:t>hav</w:t>
      </w:r>
      <w:r w:rsidR="006C0545">
        <w:rPr>
          <w:sz w:val="22"/>
          <w:szCs w:val="22"/>
        </w:rPr>
        <w:t>e</w:t>
      </w:r>
      <w:r>
        <w:rPr>
          <w:sz w:val="22"/>
          <w:szCs w:val="22"/>
        </w:rPr>
        <w:t xml:space="preserve"> a higher proportion in 2022.</w:t>
      </w:r>
    </w:p>
    <w:p w14:paraId="030D649D" w14:textId="77777777" w:rsidR="00816080" w:rsidRDefault="00816080" w:rsidP="00816080">
      <w:pPr>
        <w:numPr>
          <w:ilvl w:val="0"/>
          <w:numId w:val="8"/>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low income</w:t>
      </w:r>
      <w:r w:rsidRPr="003020E4">
        <w:rPr>
          <w:sz w:val="22"/>
          <w:szCs w:val="22"/>
        </w:rPr>
        <w:t xml:space="preserve"> households in </w:t>
      </w:r>
      <w:r w:rsidR="00BA7859">
        <w:rPr>
          <w:sz w:val="22"/>
          <w:szCs w:val="22"/>
        </w:rPr>
        <w:t xml:space="preserve">New England North West </w:t>
      </w:r>
      <w:r w:rsidRPr="003020E4">
        <w:rPr>
          <w:sz w:val="22"/>
          <w:szCs w:val="22"/>
        </w:rPr>
        <w:t>between 2001 and 2022</w:t>
      </w:r>
      <w:r>
        <w:rPr>
          <w:sz w:val="22"/>
          <w:szCs w:val="22"/>
        </w:rPr>
        <w:t>.</w:t>
      </w:r>
    </w:p>
    <w:p w14:paraId="33D9A032" w14:textId="77777777" w:rsidR="00A23D27" w:rsidRDefault="00A23D27" w:rsidP="00A23D27">
      <w:pPr>
        <w:spacing w:before="0" w:after="0"/>
        <w:jc w:val="both"/>
        <w:rPr>
          <w:sz w:val="22"/>
          <w:szCs w:val="22"/>
        </w:rPr>
      </w:pPr>
    </w:p>
    <w:p w14:paraId="3EE36ABE" w14:textId="77777777" w:rsidR="00A23D27" w:rsidRDefault="00A23D27" w:rsidP="00A23D27">
      <w:pPr>
        <w:jc w:val="both"/>
        <w:rPr>
          <w:sz w:val="22"/>
          <w:szCs w:val="22"/>
        </w:rPr>
      </w:pPr>
      <w:r>
        <w:rPr>
          <w:sz w:val="22"/>
          <w:szCs w:val="22"/>
        </w:rPr>
        <w:t>Proportion affordable rental for low income households</w:t>
      </w:r>
    </w:p>
    <w:p w14:paraId="3582DDEE" w14:textId="77777777" w:rsidR="00816080" w:rsidRPr="00EC3534" w:rsidRDefault="002B51E0" w:rsidP="00E1656E">
      <w:pPr>
        <w:jc w:val="both"/>
        <w:rPr>
          <w:sz w:val="22"/>
          <w:szCs w:val="22"/>
        </w:rPr>
      </w:pPr>
      <w:r w:rsidRPr="002B51E0">
        <w:rPr>
          <w:noProof/>
        </w:rPr>
        <w:drawing>
          <wp:inline distT="0" distB="0" distL="0" distR="0" wp14:anchorId="6192DCFB" wp14:editId="5A34627F">
            <wp:extent cx="4892675" cy="2683510"/>
            <wp:effectExtent l="0" t="0" r="317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2675" cy="2683510"/>
                    </a:xfrm>
                    <a:prstGeom prst="rect">
                      <a:avLst/>
                    </a:prstGeom>
                    <a:noFill/>
                    <a:ln>
                      <a:noFill/>
                    </a:ln>
                  </pic:spPr>
                </pic:pic>
              </a:graphicData>
            </a:graphic>
          </wp:inline>
        </w:drawing>
      </w:r>
    </w:p>
    <w:p w14:paraId="7888C44E" w14:textId="77777777" w:rsidR="00E1656E" w:rsidRDefault="002B51E0" w:rsidP="00E1656E">
      <w:pPr>
        <w:jc w:val="both"/>
        <w:rPr>
          <w:sz w:val="20"/>
          <w:szCs w:val="20"/>
        </w:rPr>
      </w:pPr>
      <w:r>
        <w:rPr>
          <w:noProof/>
          <w:sz w:val="20"/>
          <w:szCs w:val="20"/>
        </w:rPr>
        <w:lastRenderedPageBreak/>
        <w:drawing>
          <wp:inline distT="0" distB="0" distL="0" distR="0" wp14:anchorId="26B38FC2" wp14:editId="519ED559">
            <wp:extent cx="5919470" cy="334073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9470" cy="3340735"/>
                    </a:xfrm>
                    <a:prstGeom prst="rect">
                      <a:avLst/>
                    </a:prstGeom>
                    <a:noFill/>
                  </pic:spPr>
                </pic:pic>
              </a:graphicData>
            </a:graphic>
          </wp:inline>
        </w:drawing>
      </w:r>
    </w:p>
    <w:p w14:paraId="31DFE42A" w14:textId="77777777" w:rsidR="002F3E33" w:rsidRDefault="002F3E33" w:rsidP="00BE7F4F">
      <w:pPr>
        <w:spacing w:before="0" w:after="0"/>
        <w:rPr>
          <w:sz w:val="22"/>
          <w:szCs w:val="22"/>
        </w:rPr>
      </w:pPr>
    </w:p>
    <w:p w14:paraId="7540F499" w14:textId="77777777" w:rsidR="00E1656E" w:rsidRPr="00560A23" w:rsidRDefault="00E1656E" w:rsidP="00E1656E">
      <w:pPr>
        <w:jc w:val="both"/>
        <w:rPr>
          <w:b/>
          <w:color w:val="008000"/>
          <w:sz w:val="32"/>
        </w:rPr>
      </w:pPr>
      <w:r w:rsidRPr="00BC0C95">
        <w:rPr>
          <w:b/>
          <w:color w:val="008000"/>
          <w:sz w:val="32"/>
        </w:rPr>
        <w:t>Re</w:t>
      </w:r>
      <w:r w:rsidRPr="00560A23">
        <w:rPr>
          <w:b/>
          <w:color w:val="008000"/>
          <w:sz w:val="32"/>
        </w:rPr>
        <w:t>ntal Stress</w:t>
      </w:r>
    </w:p>
    <w:p w14:paraId="57F48D83" w14:textId="77777777" w:rsidR="005A4DA8" w:rsidRPr="00E44A18" w:rsidRDefault="005A4DA8" w:rsidP="005A4DA8">
      <w:pPr>
        <w:numPr>
          <w:ilvl w:val="0"/>
          <w:numId w:val="4"/>
        </w:numPr>
        <w:spacing w:before="0" w:after="0"/>
        <w:rPr>
          <w:sz w:val="22"/>
          <w:szCs w:val="22"/>
        </w:rPr>
      </w:pPr>
      <w:r w:rsidRPr="00E44A18">
        <w:rPr>
          <w:sz w:val="22"/>
          <w:szCs w:val="22"/>
        </w:rPr>
        <w:t xml:space="preserve">Households regarded as being in rental stress are renting in the private rental market and paying more than 30% of their income in rent.  Lower income households in rental stress will struggle to pay for other essential household costs, such as medical or educational expenses, food, transport and energy costs. </w:t>
      </w:r>
    </w:p>
    <w:p w14:paraId="5BE5C536" w14:textId="77777777" w:rsidR="005A4DA8" w:rsidRDefault="005A4DA8" w:rsidP="005A4DA8">
      <w:pPr>
        <w:numPr>
          <w:ilvl w:val="0"/>
          <w:numId w:val="4"/>
        </w:numPr>
        <w:spacing w:before="0" w:after="0"/>
        <w:jc w:val="both"/>
        <w:rPr>
          <w:sz w:val="22"/>
          <w:szCs w:val="22"/>
        </w:rPr>
      </w:pPr>
      <w:r w:rsidRPr="00C94A4D">
        <w:rPr>
          <w:sz w:val="22"/>
          <w:szCs w:val="22"/>
        </w:rPr>
        <w:t>At June 2021 the proportion of very low income households in rental stress in the Rest of NSW (that is, excluding Sydney) was 91.7%.  Within</w:t>
      </w:r>
      <w:r w:rsidR="0003555C">
        <w:rPr>
          <w:sz w:val="22"/>
          <w:szCs w:val="22"/>
        </w:rPr>
        <w:t xml:space="preserve"> New England North West the</w:t>
      </w:r>
      <w:r>
        <w:rPr>
          <w:sz w:val="22"/>
          <w:szCs w:val="22"/>
        </w:rPr>
        <w:t xml:space="preserve"> average was</w:t>
      </w:r>
      <w:r w:rsidR="00133818">
        <w:rPr>
          <w:sz w:val="22"/>
          <w:szCs w:val="22"/>
        </w:rPr>
        <w:t xml:space="preserve"> lower at</w:t>
      </w:r>
      <w:r>
        <w:rPr>
          <w:sz w:val="22"/>
          <w:szCs w:val="22"/>
        </w:rPr>
        <w:t xml:space="preserve"> 8</w:t>
      </w:r>
      <w:r w:rsidR="0003555C">
        <w:rPr>
          <w:sz w:val="22"/>
          <w:szCs w:val="22"/>
        </w:rPr>
        <w:t>7.1</w:t>
      </w:r>
      <w:r>
        <w:rPr>
          <w:sz w:val="22"/>
          <w:szCs w:val="22"/>
        </w:rPr>
        <w:t>%, with the proportion varying from 9</w:t>
      </w:r>
      <w:r w:rsidR="0003555C">
        <w:rPr>
          <w:sz w:val="22"/>
          <w:szCs w:val="22"/>
        </w:rPr>
        <w:t>0.5</w:t>
      </w:r>
      <w:r>
        <w:rPr>
          <w:sz w:val="22"/>
          <w:szCs w:val="22"/>
        </w:rPr>
        <w:t xml:space="preserve">% in </w:t>
      </w:r>
      <w:r w:rsidR="0003555C">
        <w:rPr>
          <w:sz w:val="22"/>
          <w:szCs w:val="22"/>
        </w:rPr>
        <w:t>Armidale Regional</w:t>
      </w:r>
      <w:r>
        <w:rPr>
          <w:sz w:val="22"/>
          <w:szCs w:val="22"/>
        </w:rPr>
        <w:t xml:space="preserve"> to </w:t>
      </w:r>
      <w:r w:rsidR="0003555C">
        <w:rPr>
          <w:sz w:val="22"/>
          <w:szCs w:val="22"/>
        </w:rPr>
        <w:t>70.1</w:t>
      </w:r>
      <w:r>
        <w:rPr>
          <w:sz w:val="22"/>
          <w:szCs w:val="22"/>
        </w:rPr>
        <w:t>% in</w:t>
      </w:r>
      <w:r w:rsidR="0003555C">
        <w:rPr>
          <w:sz w:val="22"/>
          <w:szCs w:val="22"/>
        </w:rPr>
        <w:t xml:space="preserve"> Gwydir</w:t>
      </w:r>
      <w:r>
        <w:rPr>
          <w:sz w:val="22"/>
          <w:szCs w:val="22"/>
        </w:rPr>
        <w:t>.</w:t>
      </w:r>
    </w:p>
    <w:p w14:paraId="18CB94AB" w14:textId="77777777" w:rsidR="005A4DA8" w:rsidRPr="003659AA" w:rsidRDefault="005A4DA8" w:rsidP="005A4DA8">
      <w:pPr>
        <w:numPr>
          <w:ilvl w:val="0"/>
          <w:numId w:val="4"/>
        </w:numPr>
        <w:spacing w:before="0" w:after="0"/>
        <w:jc w:val="both"/>
        <w:rPr>
          <w:sz w:val="22"/>
          <w:szCs w:val="22"/>
        </w:rPr>
      </w:pPr>
      <w:r w:rsidRPr="003659AA">
        <w:rPr>
          <w:sz w:val="22"/>
          <w:szCs w:val="22"/>
        </w:rPr>
        <w:t xml:space="preserve">For the Rest of NSW at 2021 the proportion of low income households in rental was 68.3%, with </w:t>
      </w:r>
      <w:r w:rsidR="002901B4">
        <w:rPr>
          <w:sz w:val="22"/>
          <w:szCs w:val="22"/>
        </w:rPr>
        <w:t xml:space="preserve">New England North West </w:t>
      </w:r>
      <w:r w:rsidRPr="003659AA">
        <w:rPr>
          <w:sz w:val="22"/>
          <w:szCs w:val="22"/>
        </w:rPr>
        <w:t>on average much lower with 5</w:t>
      </w:r>
      <w:r w:rsidR="002901B4">
        <w:rPr>
          <w:sz w:val="22"/>
          <w:szCs w:val="22"/>
        </w:rPr>
        <w:t>3.4</w:t>
      </w:r>
      <w:r w:rsidRPr="003659AA">
        <w:rPr>
          <w:sz w:val="22"/>
          <w:szCs w:val="22"/>
        </w:rPr>
        <w:t xml:space="preserve">%.  Across the region the proportion of low income households in stress ranged from </w:t>
      </w:r>
      <w:r w:rsidR="002901B4">
        <w:rPr>
          <w:sz w:val="22"/>
          <w:szCs w:val="22"/>
        </w:rPr>
        <w:t>58.6</w:t>
      </w:r>
      <w:r w:rsidRPr="003659AA">
        <w:rPr>
          <w:sz w:val="22"/>
          <w:szCs w:val="22"/>
        </w:rPr>
        <w:t xml:space="preserve">% in </w:t>
      </w:r>
      <w:r w:rsidR="002901B4">
        <w:rPr>
          <w:sz w:val="22"/>
          <w:szCs w:val="22"/>
        </w:rPr>
        <w:t>Gunnedah</w:t>
      </w:r>
      <w:r w:rsidRPr="003659AA">
        <w:rPr>
          <w:sz w:val="22"/>
          <w:szCs w:val="22"/>
        </w:rPr>
        <w:t xml:space="preserve"> to </w:t>
      </w:r>
      <w:r w:rsidR="002901B4">
        <w:rPr>
          <w:sz w:val="22"/>
          <w:szCs w:val="22"/>
        </w:rPr>
        <w:t>30.3</w:t>
      </w:r>
      <w:r w:rsidRPr="003659AA">
        <w:rPr>
          <w:sz w:val="22"/>
          <w:szCs w:val="22"/>
        </w:rPr>
        <w:t>% in</w:t>
      </w:r>
      <w:r w:rsidR="002901B4">
        <w:rPr>
          <w:sz w:val="22"/>
          <w:szCs w:val="22"/>
        </w:rPr>
        <w:t xml:space="preserve"> Gwydir</w:t>
      </w:r>
      <w:r w:rsidRPr="003659AA">
        <w:rPr>
          <w:sz w:val="22"/>
          <w:szCs w:val="22"/>
        </w:rPr>
        <w:t>.</w:t>
      </w:r>
    </w:p>
    <w:p w14:paraId="551314C0" w14:textId="77777777" w:rsidR="002901B4" w:rsidRDefault="002901B4" w:rsidP="005A4DA8">
      <w:pPr>
        <w:numPr>
          <w:ilvl w:val="0"/>
          <w:numId w:val="4"/>
        </w:numPr>
        <w:spacing w:before="0" w:after="0"/>
        <w:jc w:val="both"/>
        <w:rPr>
          <w:sz w:val="22"/>
          <w:szCs w:val="22"/>
        </w:rPr>
      </w:pPr>
      <w:r>
        <w:rPr>
          <w:sz w:val="22"/>
          <w:szCs w:val="22"/>
        </w:rPr>
        <w:t xml:space="preserve">Every LGA in New England North West, with the exception of Uralla, had a higher proportion of very low income households in rental stress in 2021 compared to 2016.  </w:t>
      </w:r>
      <w:r w:rsidR="002F3210">
        <w:rPr>
          <w:sz w:val="22"/>
          <w:szCs w:val="22"/>
        </w:rPr>
        <w:t>All the New England North West LGAs experienced an increase in the proportion of low income renters in stress between 2016 and 2021.</w:t>
      </w:r>
    </w:p>
    <w:p w14:paraId="580FDF2B" w14:textId="77777777" w:rsidR="00F242D1" w:rsidRDefault="005A4DA8" w:rsidP="005A4DA8">
      <w:pPr>
        <w:numPr>
          <w:ilvl w:val="0"/>
          <w:numId w:val="4"/>
        </w:numPr>
        <w:spacing w:before="0" w:after="0"/>
        <w:jc w:val="both"/>
        <w:rPr>
          <w:sz w:val="22"/>
          <w:szCs w:val="22"/>
        </w:rPr>
      </w:pPr>
      <w:r>
        <w:rPr>
          <w:sz w:val="22"/>
          <w:szCs w:val="22"/>
        </w:rPr>
        <w:t xml:space="preserve">Over the same period the actual numbers in stress have declined in most LGAs in the region (the exception being </w:t>
      </w:r>
      <w:r w:rsidR="00F242D1">
        <w:rPr>
          <w:sz w:val="22"/>
          <w:szCs w:val="22"/>
        </w:rPr>
        <w:t>an increase in low income renters in stress in Armidale Regional).</w:t>
      </w:r>
    </w:p>
    <w:p w14:paraId="73F15128" w14:textId="77777777" w:rsidR="005A4DA8" w:rsidRPr="00CE75F0" w:rsidRDefault="005A4DA8" w:rsidP="005A4DA8">
      <w:pPr>
        <w:pStyle w:val="ListParagraph"/>
        <w:numPr>
          <w:ilvl w:val="0"/>
          <w:numId w:val="4"/>
        </w:numPr>
        <w:spacing w:before="0" w:after="0"/>
        <w:rPr>
          <w:sz w:val="22"/>
          <w:szCs w:val="22"/>
        </w:rPr>
      </w:pPr>
      <w:r>
        <w:rPr>
          <w:sz w:val="22"/>
          <w:szCs w:val="22"/>
        </w:rPr>
        <w:t xml:space="preserve">Below is a graph of the proportion of very low and low income households in rental stress in each </w:t>
      </w:r>
      <w:r w:rsidR="00F242D1">
        <w:rPr>
          <w:sz w:val="22"/>
          <w:szCs w:val="22"/>
        </w:rPr>
        <w:t xml:space="preserve">New England North West LGA at 2021, as well as </w:t>
      </w:r>
      <w:r>
        <w:rPr>
          <w:sz w:val="22"/>
          <w:szCs w:val="22"/>
        </w:rPr>
        <w:t>a table showing the change in the proportion of very low and low income households in stress between 2016 and 2021.</w:t>
      </w:r>
    </w:p>
    <w:p w14:paraId="0BC351E3" w14:textId="77777777" w:rsidR="005A4DA8" w:rsidRDefault="005A4DA8" w:rsidP="005A4DA8">
      <w:pPr>
        <w:spacing w:before="0" w:after="0"/>
        <w:jc w:val="both"/>
        <w:rPr>
          <w:sz w:val="22"/>
          <w:szCs w:val="22"/>
        </w:rPr>
      </w:pPr>
    </w:p>
    <w:p w14:paraId="5F2929BC" w14:textId="77777777" w:rsidR="005A4DA8" w:rsidRDefault="005A4DA8" w:rsidP="005A4DA8">
      <w:pPr>
        <w:spacing w:before="0" w:after="0"/>
        <w:jc w:val="both"/>
        <w:rPr>
          <w:sz w:val="22"/>
          <w:szCs w:val="22"/>
        </w:rPr>
      </w:pPr>
      <w:r>
        <w:rPr>
          <w:noProof/>
        </w:rPr>
        <w:lastRenderedPageBreak/>
        <w:drawing>
          <wp:inline distT="0" distB="0" distL="0" distR="0" wp14:anchorId="556BA94C" wp14:editId="1E4AAD04">
            <wp:extent cx="5829300" cy="3190875"/>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932FAF2" w14:textId="77777777" w:rsidR="005A4DA8" w:rsidRDefault="005A4DA8" w:rsidP="005A4DA8">
      <w:pPr>
        <w:spacing w:before="0" w:after="0"/>
        <w:jc w:val="both"/>
        <w:rPr>
          <w:sz w:val="22"/>
          <w:szCs w:val="22"/>
        </w:rPr>
      </w:pPr>
    </w:p>
    <w:p w14:paraId="43D1F419" w14:textId="77777777" w:rsidR="0003555C" w:rsidRDefault="0003555C" w:rsidP="006D271E">
      <w:pPr>
        <w:spacing w:before="0" w:after="0"/>
        <w:ind w:firstLine="360"/>
        <w:jc w:val="both"/>
        <w:rPr>
          <w:sz w:val="22"/>
          <w:szCs w:val="22"/>
        </w:rPr>
      </w:pPr>
      <w:r w:rsidRPr="0003555C">
        <w:rPr>
          <w:noProof/>
        </w:rPr>
        <w:drawing>
          <wp:inline distT="0" distB="0" distL="0" distR="0" wp14:anchorId="31DC3537" wp14:editId="67F252C0">
            <wp:extent cx="4029075" cy="4133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9075" cy="4133850"/>
                    </a:xfrm>
                    <a:prstGeom prst="rect">
                      <a:avLst/>
                    </a:prstGeom>
                    <a:noFill/>
                    <a:ln>
                      <a:noFill/>
                    </a:ln>
                  </pic:spPr>
                </pic:pic>
              </a:graphicData>
            </a:graphic>
          </wp:inline>
        </w:drawing>
      </w:r>
    </w:p>
    <w:p w14:paraId="688E4948" w14:textId="77777777" w:rsidR="005A4DA8" w:rsidRDefault="005A4DA8" w:rsidP="005A4DA8">
      <w:pPr>
        <w:spacing w:before="0" w:after="0"/>
        <w:jc w:val="both"/>
        <w:rPr>
          <w:sz w:val="22"/>
          <w:szCs w:val="22"/>
        </w:rPr>
      </w:pPr>
    </w:p>
    <w:p w14:paraId="359E4612" w14:textId="77777777" w:rsidR="0086452C" w:rsidRPr="0086452C" w:rsidRDefault="0086452C" w:rsidP="0086452C">
      <w:pPr>
        <w:spacing w:before="0" w:after="0"/>
        <w:rPr>
          <w:sz w:val="22"/>
          <w:szCs w:val="22"/>
        </w:rPr>
      </w:pPr>
    </w:p>
    <w:p w14:paraId="13F2DE22" w14:textId="77777777" w:rsidR="007E00C9" w:rsidRDefault="007E00C9" w:rsidP="007E00C9">
      <w:pPr>
        <w:pStyle w:val="ListParagraph"/>
        <w:numPr>
          <w:ilvl w:val="0"/>
          <w:numId w:val="12"/>
        </w:numPr>
        <w:spacing w:before="0" w:after="0"/>
        <w:rPr>
          <w:sz w:val="22"/>
          <w:szCs w:val="22"/>
        </w:rPr>
      </w:pPr>
      <w:r>
        <w:rPr>
          <w:sz w:val="22"/>
          <w:szCs w:val="22"/>
        </w:rPr>
        <w:t xml:space="preserve">The next table shows the change in the number of very low and low income households in rental stress </w:t>
      </w:r>
      <w:r w:rsidR="001B15CD">
        <w:rPr>
          <w:sz w:val="22"/>
          <w:szCs w:val="22"/>
        </w:rPr>
        <w:t>from</w:t>
      </w:r>
      <w:r>
        <w:rPr>
          <w:sz w:val="22"/>
          <w:szCs w:val="22"/>
        </w:rPr>
        <w:t xml:space="preserve"> 2016 </w:t>
      </w:r>
      <w:r w:rsidR="001B15CD">
        <w:rPr>
          <w:sz w:val="22"/>
          <w:szCs w:val="22"/>
        </w:rPr>
        <w:t>to</w:t>
      </w:r>
      <w:r>
        <w:rPr>
          <w:sz w:val="22"/>
          <w:szCs w:val="22"/>
        </w:rPr>
        <w:t xml:space="preserve"> 2021.</w:t>
      </w:r>
    </w:p>
    <w:p w14:paraId="67407DAA" w14:textId="77777777" w:rsidR="007E00C9" w:rsidRDefault="007E00C9" w:rsidP="007E00C9">
      <w:pPr>
        <w:pStyle w:val="ListParagraph"/>
        <w:numPr>
          <w:ilvl w:val="0"/>
          <w:numId w:val="12"/>
        </w:numPr>
        <w:spacing w:before="0" w:after="0"/>
        <w:rPr>
          <w:sz w:val="22"/>
          <w:szCs w:val="22"/>
        </w:rPr>
      </w:pPr>
      <w:r>
        <w:rPr>
          <w:sz w:val="22"/>
          <w:szCs w:val="22"/>
        </w:rPr>
        <w:lastRenderedPageBreak/>
        <w:t xml:space="preserve">Again Covid has had an impact on the rental market and on tenants, with overall the number of </w:t>
      </w:r>
      <w:r w:rsidR="00F7553B">
        <w:rPr>
          <w:sz w:val="22"/>
          <w:szCs w:val="22"/>
        </w:rPr>
        <w:t xml:space="preserve">both </w:t>
      </w:r>
      <w:r>
        <w:rPr>
          <w:sz w:val="22"/>
          <w:szCs w:val="22"/>
        </w:rPr>
        <w:t>very low</w:t>
      </w:r>
      <w:r w:rsidR="00F7553B">
        <w:rPr>
          <w:sz w:val="22"/>
          <w:szCs w:val="22"/>
        </w:rPr>
        <w:t xml:space="preserve"> and low</w:t>
      </w:r>
      <w:r>
        <w:rPr>
          <w:sz w:val="22"/>
          <w:szCs w:val="22"/>
        </w:rPr>
        <w:t xml:space="preserve"> income households in rental stress declining between 2016 and 2021 in</w:t>
      </w:r>
      <w:r w:rsidR="00F7553B">
        <w:rPr>
          <w:sz w:val="22"/>
          <w:szCs w:val="22"/>
        </w:rPr>
        <w:t xml:space="preserve"> New England North West</w:t>
      </w:r>
      <w:r>
        <w:rPr>
          <w:sz w:val="22"/>
          <w:szCs w:val="22"/>
        </w:rPr>
        <w:t>.</w:t>
      </w:r>
    </w:p>
    <w:p w14:paraId="3021CF41" w14:textId="77777777" w:rsidR="007E00C9" w:rsidRDefault="007E00C9" w:rsidP="007E00C9">
      <w:pPr>
        <w:pStyle w:val="ListParagraph"/>
        <w:numPr>
          <w:ilvl w:val="0"/>
          <w:numId w:val="12"/>
        </w:numPr>
        <w:spacing w:before="0" w:after="0"/>
        <w:rPr>
          <w:sz w:val="22"/>
          <w:szCs w:val="22"/>
        </w:rPr>
      </w:pPr>
      <w:r>
        <w:rPr>
          <w:sz w:val="22"/>
          <w:szCs w:val="22"/>
        </w:rPr>
        <w:t>A look at CRA (Commonwealth Rent Assistance) recipients in housing stress gives some further information on what has been happening with lower income households in rental stress over this time frame.</w:t>
      </w:r>
    </w:p>
    <w:p w14:paraId="1C18CB0E" w14:textId="77777777" w:rsidR="005A4DA8" w:rsidRDefault="005A4DA8" w:rsidP="005A4DA8">
      <w:pPr>
        <w:spacing w:before="0" w:after="0"/>
        <w:jc w:val="both"/>
        <w:rPr>
          <w:sz w:val="22"/>
          <w:szCs w:val="22"/>
        </w:rPr>
      </w:pPr>
    </w:p>
    <w:p w14:paraId="7E3294C6" w14:textId="77777777" w:rsidR="007E00C9" w:rsidRDefault="007E00C9" w:rsidP="005A4DA8">
      <w:pPr>
        <w:spacing w:before="0" w:after="0"/>
        <w:jc w:val="both"/>
        <w:rPr>
          <w:sz w:val="22"/>
          <w:szCs w:val="22"/>
        </w:rPr>
      </w:pPr>
    </w:p>
    <w:p w14:paraId="75827513" w14:textId="77777777" w:rsidR="007E00C9" w:rsidRDefault="00F242D1" w:rsidP="005A4DA8">
      <w:pPr>
        <w:spacing w:before="0" w:after="0"/>
        <w:jc w:val="both"/>
        <w:rPr>
          <w:sz w:val="22"/>
          <w:szCs w:val="22"/>
        </w:rPr>
      </w:pPr>
      <w:r w:rsidRPr="00F242D1">
        <w:rPr>
          <w:noProof/>
        </w:rPr>
        <w:drawing>
          <wp:inline distT="0" distB="0" distL="0" distR="0" wp14:anchorId="565D6C6F" wp14:editId="5915D29D">
            <wp:extent cx="4029075" cy="4010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9075" cy="4010025"/>
                    </a:xfrm>
                    <a:prstGeom prst="rect">
                      <a:avLst/>
                    </a:prstGeom>
                    <a:noFill/>
                    <a:ln>
                      <a:noFill/>
                    </a:ln>
                  </pic:spPr>
                </pic:pic>
              </a:graphicData>
            </a:graphic>
          </wp:inline>
        </w:drawing>
      </w:r>
    </w:p>
    <w:p w14:paraId="28D25191" w14:textId="77777777" w:rsidR="007E00C9" w:rsidRDefault="007E00C9" w:rsidP="005A4DA8">
      <w:pPr>
        <w:spacing w:before="0" w:after="0"/>
        <w:jc w:val="both"/>
        <w:rPr>
          <w:sz w:val="22"/>
          <w:szCs w:val="22"/>
        </w:rPr>
      </w:pPr>
    </w:p>
    <w:p w14:paraId="278FDE4D" w14:textId="77777777" w:rsidR="007E00C9" w:rsidRDefault="007E00C9" w:rsidP="005A4DA8">
      <w:pPr>
        <w:spacing w:before="0" w:after="0"/>
        <w:jc w:val="both"/>
        <w:rPr>
          <w:sz w:val="22"/>
          <w:szCs w:val="22"/>
        </w:rPr>
      </w:pPr>
    </w:p>
    <w:p w14:paraId="554FF368" w14:textId="77777777" w:rsidR="003C6195" w:rsidRDefault="003C6195" w:rsidP="003C6195">
      <w:pPr>
        <w:pStyle w:val="ListParagraph"/>
        <w:numPr>
          <w:ilvl w:val="0"/>
          <w:numId w:val="9"/>
        </w:numPr>
        <w:spacing w:before="0" w:after="0"/>
        <w:rPr>
          <w:sz w:val="22"/>
          <w:szCs w:val="22"/>
        </w:rPr>
      </w:pPr>
      <w:r>
        <w:rPr>
          <w:sz w:val="22"/>
          <w:szCs w:val="22"/>
        </w:rPr>
        <w:t xml:space="preserve">In line with other parts of NSW, between 2016 and 2020, the total </w:t>
      </w:r>
      <w:r w:rsidR="003C5E45">
        <w:rPr>
          <w:sz w:val="22"/>
          <w:szCs w:val="22"/>
        </w:rPr>
        <w:t xml:space="preserve">number of CRA recipients in New England North West </w:t>
      </w:r>
      <w:r>
        <w:rPr>
          <w:sz w:val="22"/>
          <w:szCs w:val="22"/>
        </w:rPr>
        <w:t>increased significantly, while the number in stress actually declined.  However, between 2020 and 2021 the number of CRA recipients declined while the number in stress increased.</w:t>
      </w:r>
    </w:p>
    <w:p w14:paraId="7739C8E6" w14:textId="77777777" w:rsidR="003C6195" w:rsidRPr="00C36285" w:rsidRDefault="003C6195" w:rsidP="003C6195">
      <w:pPr>
        <w:pStyle w:val="ListParagraph"/>
        <w:numPr>
          <w:ilvl w:val="0"/>
          <w:numId w:val="9"/>
        </w:numPr>
        <w:rPr>
          <w:sz w:val="22"/>
          <w:szCs w:val="22"/>
        </w:rPr>
      </w:pPr>
      <w:r w:rsidRPr="00C36285">
        <w:rPr>
          <w:sz w:val="22"/>
          <w:szCs w:val="22"/>
        </w:rPr>
        <w:t xml:space="preserve">The number of CRA recipients </w:t>
      </w:r>
      <w:r>
        <w:rPr>
          <w:sz w:val="22"/>
          <w:szCs w:val="22"/>
        </w:rPr>
        <w:t xml:space="preserve">in </w:t>
      </w:r>
      <w:r w:rsidRPr="00C36285">
        <w:rPr>
          <w:sz w:val="22"/>
          <w:szCs w:val="22"/>
        </w:rPr>
        <w:t xml:space="preserve">housing stress has increased from the June 2020 figures as the temporary Coronavirus Supplement ended on 31 March 2021. </w:t>
      </w:r>
    </w:p>
    <w:p w14:paraId="7EDD23E0" w14:textId="77777777" w:rsidR="003C6195" w:rsidRDefault="003C6195" w:rsidP="003C6195">
      <w:pPr>
        <w:pStyle w:val="ListParagraph"/>
        <w:numPr>
          <w:ilvl w:val="0"/>
          <w:numId w:val="9"/>
        </w:numPr>
        <w:spacing w:before="0" w:after="0"/>
        <w:rPr>
          <w:sz w:val="22"/>
          <w:szCs w:val="22"/>
        </w:rPr>
      </w:pPr>
      <w:r>
        <w:rPr>
          <w:sz w:val="22"/>
          <w:szCs w:val="22"/>
        </w:rPr>
        <w:t xml:space="preserve">The </w:t>
      </w:r>
      <w:r w:rsidRPr="00C36285">
        <w:rPr>
          <w:sz w:val="22"/>
          <w:szCs w:val="22"/>
        </w:rPr>
        <w:t xml:space="preserve">Coronavirus Supplement was $550 per fortnight for new and existing recipients of </w:t>
      </w:r>
      <w:proofErr w:type="spellStart"/>
      <w:r w:rsidRPr="00C36285">
        <w:rPr>
          <w:sz w:val="22"/>
          <w:szCs w:val="22"/>
        </w:rPr>
        <w:t>JobSeeker</w:t>
      </w:r>
      <w:proofErr w:type="spellEnd"/>
      <w:r w:rsidRPr="00C36285">
        <w:rPr>
          <w:sz w:val="22"/>
          <w:szCs w:val="22"/>
        </w:rPr>
        <w:t xml:space="preserve"> Payment, Parenting Payment, Youth Allowance for jobseekers, Farm Household Allowance and Special Benefit. The temporary supplement almost doubled the maximum payment rate for a </w:t>
      </w:r>
      <w:proofErr w:type="spellStart"/>
      <w:r w:rsidRPr="00C36285">
        <w:rPr>
          <w:sz w:val="22"/>
          <w:szCs w:val="22"/>
        </w:rPr>
        <w:t>JobSeeker</w:t>
      </w:r>
      <w:proofErr w:type="spellEnd"/>
      <w:r w:rsidRPr="00C36285">
        <w:rPr>
          <w:sz w:val="22"/>
          <w:szCs w:val="22"/>
        </w:rPr>
        <w:t xml:space="preserve"> Payment recipient. Hence it made rent more affordable for some CRA recipients in June 2020 and resulted in a lower proportion of CRA recipients in rental stress than usual</w:t>
      </w:r>
      <w:r>
        <w:rPr>
          <w:sz w:val="22"/>
          <w:szCs w:val="22"/>
        </w:rPr>
        <w:t>.</w:t>
      </w:r>
    </w:p>
    <w:p w14:paraId="04B64030" w14:textId="77777777" w:rsidR="003C6195" w:rsidRDefault="003C6195" w:rsidP="003C6195">
      <w:pPr>
        <w:pStyle w:val="ListParagraph"/>
        <w:numPr>
          <w:ilvl w:val="0"/>
          <w:numId w:val="9"/>
        </w:numPr>
        <w:spacing w:before="0" w:after="0"/>
        <w:rPr>
          <w:sz w:val="22"/>
          <w:szCs w:val="22"/>
        </w:rPr>
      </w:pPr>
      <w:r>
        <w:rPr>
          <w:sz w:val="22"/>
          <w:szCs w:val="22"/>
        </w:rPr>
        <w:lastRenderedPageBreak/>
        <w:t>Since the end of Covid restrictions, the number of people in employment has increased, so fewer people are relying on rent assistance from the Commonwealth.</w:t>
      </w:r>
    </w:p>
    <w:p w14:paraId="5EC935FF" w14:textId="77777777" w:rsidR="003C6195" w:rsidRDefault="003C6195" w:rsidP="003C6195">
      <w:pPr>
        <w:pStyle w:val="ListParagraph"/>
        <w:numPr>
          <w:ilvl w:val="0"/>
          <w:numId w:val="9"/>
        </w:numPr>
        <w:spacing w:before="0" w:after="0"/>
        <w:rPr>
          <w:sz w:val="22"/>
          <w:szCs w:val="22"/>
        </w:rPr>
      </w:pPr>
      <w:r>
        <w:rPr>
          <w:sz w:val="22"/>
          <w:szCs w:val="22"/>
        </w:rPr>
        <w:t>The two graphs below clearly demonstrate this experience in</w:t>
      </w:r>
      <w:r w:rsidR="003C5E45">
        <w:rPr>
          <w:sz w:val="22"/>
          <w:szCs w:val="22"/>
        </w:rPr>
        <w:t xml:space="preserve"> the region</w:t>
      </w:r>
      <w:r>
        <w:rPr>
          <w:sz w:val="22"/>
          <w:szCs w:val="22"/>
        </w:rPr>
        <w:t>.</w:t>
      </w:r>
    </w:p>
    <w:p w14:paraId="68295931" w14:textId="77777777" w:rsidR="007E00C9" w:rsidRDefault="007E00C9" w:rsidP="005A4DA8">
      <w:pPr>
        <w:spacing w:before="0" w:after="0"/>
        <w:jc w:val="both"/>
        <w:rPr>
          <w:sz w:val="22"/>
          <w:szCs w:val="22"/>
        </w:rPr>
      </w:pPr>
    </w:p>
    <w:p w14:paraId="154F99AD" w14:textId="77777777" w:rsidR="003C6195" w:rsidRDefault="003C6195" w:rsidP="005A4DA8">
      <w:pPr>
        <w:spacing w:before="0" w:after="0"/>
        <w:jc w:val="both"/>
        <w:rPr>
          <w:sz w:val="22"/>
          <w:szCs w:val="22"/>
        </w:rPr>
      </w:pPr>
    </w:p>
    <w:p w14:paraId="29C73267" w14:textId="77777777" w:rsidR="003C6195" w:rsidRDefault="003C6195" w:rsidP="005A4DA8">
      <w:pPr>
        <w:spacing w:before="0" w:after="0"/>
        <w:jc w:val="both"/>
        <w:rPr>
          <w:sz w:val="22"/>
          <w:szCs w:val="22"/>
        </w:rPr>
      </w:pPr>
    </w:p>
    <w:p w14:paraId="59E567DE" w14:textId="77777777" w:rsidR="003C6195" w:rsidRDefault="003C6195" w:rsidP="005A4DA8">
      <w:pPr>
        <w:spacing w:before="0" w:after="0"/>
        <w:jc w:val="both"/>
        <w:rPr>
          <w:sz w:val="22"/>
          <w:szCs w:val="22"/>
        </w:rPr>
      </w:pPr>
    </w:p>
    <w:p w14:paraId="50CE904E" w14:textId="77777777" w:rsidR="007E00C9" w:rsidRDefault="003C5E45" w:rsidP="005A4DA8">
      <w:pPr>
        <w:spacing w:before="0" w:after="0"/>
        <w:jc w:val="both"/>
        <w:rPr>
          <w:sz w:val="22"/>
          <w:szCs w:val="22"/>
        </w:rPr>
      </w:pPr>
      <w:r>
        <w:rPr>
          <w:noProof/>
          <w:sz w:val="22"/>
          <w:szCs w:val="22"/>
        </w:rPr>
        <w:drawing>
          <wp:inline distT="0" distB="0" distL="0" distR="0" wp14:anchorId="353DA747" wp14:editId="19472B42">
            <wp:extent cx="5467350" cy="320986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3759" cy="3213631"/>
                    </a:xfrm>
                    <a:prstGeom prst="rect">
                      <a:avLst/>
                    </a:prstGeom>
                    <a:noFill/>
                  </pic:spPr>
                </pic:pic>
              </a:graphicData>
            </a:graphic>
          </wp:inline>
        </w:drawing>
      </w:r>
    </w:p>
    <w:p w14:paraId="1F82E651" w14:textId="77777777" w:rsidR="003C5E45" w:rsidRDefault="003C5E45" w:rsidP="005A4DA8">
      <w:pPr>
        <w:spacing w:before="0" w:after="0"/>
        <w:jc w:val="both"/>
        <w:rPr>
          <w:sz w:val="22"/>
          <w:szCs w:val="22"/>
        </w:rPr>
      </w:pPr>
    </w:p>
    <w:p w14:paraId="7BCA6D11" w14:textId="77777777" w:rsidR="005A4DA8" w:rsidRDefault="005A4DA8" w:rsidP="005A4DA8">
      <w:pPr>
        <w:spacing w:before="0" w:after="0"/>
        <w:jc w:val="both"/>
        <w:rPr>
          <w:sz w:val="22"/>
          <w:szCs w:val="22"/>
        </w:rPr>
      </w:pPr>
    </w:p>
    <w:p w14:paraId="1FC7157F" w14:textId="77777777" w:rsidR="005A4DA8" w:rsidRDefault="003C6195" w:rsidP="005A4DA8">
      <w:pPr>
        <w:spacing w:before="0" w:after="0"/>
        <w:jc w:val="both"/>
        <w:rPr>
          <w:sz w:val="22"/>
          <w:szCs w:val="22"/>
        </w:rPr>
      </w:pPr>
      <w:r>
        <w:rPr>
          <w:noProof/>
          <w:sz w:val="22"/>
          <w:szCs w:val="22"/>
        </w:rPr>
        <w:drawing>
          <wp:inline distT="0" distB="0" distL="0" distR="0" wp14:anchorId="5A533BFF" wp14:editId="4631883E">
            <wp:extent cx="5499100" cy="3139440"/>
            <wp:effectExtent l="0" t="0" r="635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9100" cy="3139440"/>
                    </a:xfrm>
                    <a:prstGeom prst="rect">
                      <a:avLst/>
                    </a:prstGeom>
                    <a:noFill/>
                  </pic:spPr>
                </pic:pic>
              </a:graphicData>
            </a:graphic>
          </wp:inline>
        </w:drawing>
      </w:r>
    </w:p>
    <w:p w14:paraId="33906767" w14:textId="77777777" w:rsidR="005A4DA8" w:rsidRDefault="005A4DA8" w:rsidP="005A4DA8">
      <w:pPr>
        <w:spacing w:before="0" w:after="0"/>
        <w:jc w:val="both"/>
        <w:rPr>
          <w:sz w:val="22"/>
          <w:szCs w:val="22"/>
        </w:rPr>
      </w:pPr>
    </w:p>
    <w:p w14:paraId="45DBB216" w14:textId="77777777" w:rsidR="005A4DA8" w:rsidRDefault="005A4DA8" w:rsidP="005A4DA8">
      <w:pPr>
        <w:spacing w:before="0" w:after="0"/>
        <w:jc w:val="both"/>
        <w:rPr>
          <w:sz w:val="22"/>
          <w:szCs w:val="22"/>
        </w:rPr>
      </w:pPr>
    </w:p>
    <w:p w14:paraId="184BBD67" w14:textId="77777777" w:rsidR="00E05A3A" w:rsidRPr="007D3CF8" w:rsidRDefault="00E05A3A" w:rsidP="00E05A3A">
      <w:pPr>
        <w:numPr>
          <w:ilvl w:val="0"/>
          <w:numId w:val="15"/>
        </w:numPr>
        <w:spacing w:before="0" w:after="0"/>
        <w:rPr>
          <w:sz w:val="22"/>
          <w:szCs w:val="22"/>
        </w:rPr>
      </w:pPr>
      <w:r w:rsidRPr="007D3CF8">
        <w:rPr>
          <w:sz w:val="22"/>
          <w:szCs w:val="22"/>
        </w:rPr>
        <w:t xml:space="preserve">The table below shows the number and proportion of tenants in </w:t>
      </w:r>
      <w:r>
        <w:rPr>
          <w:sz w:val="22"/>
          <w:szCs w:val="22"/>
        </w:rPr>
        <w:t xml:space="preserve">New England North West </w:t>
      </w:r>
      <w:r w:rsidRPr="007D3CF8">
        <w:rPr>
          <w:sz w:val="22"/>
          <w:szCs w:val="22"/>
        </w:rPr>
        <w:t xml:space="preserve">who are in the private rental market, are in receipt of Commonwealth Rent Assistance, and even with this additional income support, are in housing stress.  </w:t>
      </w:r>
    </w:p>
    <w:p w14:paraId="2CADCFDE" w14:textId="77777777" w:rsidR="00E05A3A" w:rsidRDefault="00E05A3A" w:rsidP="00E05A3A">
      <w:pPr>
        <w:numPr>
          <w:ilvl w:val="0"/>
          <w:numId w:val="15"/>
        </w:numPr>
        <w:spacing w:before="0" w:after="0"/>
        <w:rPr>
          <w:sz w:val="22"/>
          <w:szCs w:val="22"/>
        </w:rPr>
      </w:pPr>
      <w:r w:rsidRPr="007D3CF8">
        <w:rPr>
          <w:sz w:val="22"/>
          <w:szCs w:val="22"/>
        </w:rPr>
        <w:t>The</w:t>
      </w:r>
      <w:r w:rsidR="00046F7F">
        <w:rPr>
          <w:sz w:val="22"/>
          <w:szCs w:val="22"/>
        </w:rPr>
        <w:t>re were a total of 5,108</w:t>
      </w:r>
      <w:r w:rsidRPr="007D3CF8">
        <w:rPr>
          <w:sz w:val="22"/>
          <w:szCs w:val="22"/>
        </w:rPr>
        <w:t xml:space="preserve"> tenants in receipt of CRA and in housing stress across the region in 2021, up from </w:t>
      </w:r>
      <w:r w:rsidR="00046F7F">
        <w:rPr>
          <w:sz w:val="22"/>
          <w:szCs w:val="22"/>
        </w:rPr>
        <w:t>4,692</w:t>
      </w:r>
      <w:r w:rsidRPr="007D3CF8">
        <w:rPr>
          <w:sz w:val="22"/>
          <w:szCs w:val="22"/>
        </w:rPr>
        <w:t xml:space="preserve"> in 2016. </w:t>
      </w:r>
      <w:r>
        <w:rPr>
          <w:sz w:val="22"/>
          <w:szCs w:val="22"/>
        </w:rPr>
        <w:t xml:space="preserve"> In 2016, </w:t>
      </w:r>
      <w:r w:rsidR="00046F7F">
        <w:rPr>
          <w:sz w:val="22"/>
          <w:szCs w:val="22"/>
        </w:rPr>
        <w:t>31.4</w:t>
      </w:r>
      <w:r>
        <w:rPr>
          <w:sz w:val="22"/>
          <w:szCs w:val="22"/>
        </w:rPr>
        <w:t xml:space="preserve">% of CRA recipients in </w:t>
      </w:r>
      <w:r w:rsidR="00046F7F">
        <w:rPr>
          <w:sz w:val="22"/>
          <w:szCs w:val="22"/>
        </w:rPr>
        <w:t xml:space="preserve">New England North West </w:t>
      </w:r>
      <w:r>
        <w:rPr>
          <w:sz w:val="22"/>
          <w:szCs w:val="22"/>
        </w:rPr>
        <w:t xml:space="preserve">were in stress, increasing </w:t>
      </w:r>
      <w:r w:rsidR="00E37651">
        <w:rPr>
          <w:sz w:val="22"/>
          <w:szCs w:val="22"/>
        </w:rPr>
        <w:t xml:space="preserve">marginally </w:t>
      </w:r>
      <w:r>
        <w:rPr>
          <w:sz w:val="22"/>
          <w:szCs w:val="22"/>
        </w:rPr>
        <w:t>to 3</w:t>
      </w:r>
      <w:r w:rsidR="00E37651">
        <w:rPr>
          <w:sz w:val="22"/>
          <w:szCs w:val="22"/>
        </w:rPr>
        <w:t>1.6</w:t>
      </w:r>
      <w:r>
        <w:rPr>
          <w:sz w:val="22"/>
          <w:szCs w:val="22"/>
        </w:rPr>
        <w:t xml:space="preserve">% in 2021.  </w:t>
      </w:r>
    </w:p>
    <w:p w14:paraId="230C3B03" w14:textId="77777777" w:rsidR="00E05A3A" w:rsidRDefault="00E37651" w:rsidP="00E05A3A">
      <w:pPr>
        <w:numPr>
          <w:ilvl w:val="0"/>
          <w:numId w:val="15"/>
        </w:numPr>
        <w:spacing w:before="0" w:after="0"/>
        <w:rPr>
          <w:sz w:val="22"/>
          <w:szCs w:val="22"/>
        </w:rPr>
      </w:pPr>
      <w:r>
        <w:rPr>
          <w:sz w:val="22"/>
          <w:szCs w:val="22"/>
        </w:rPr>
        <w:t xml:space="preserve">As a whole, New England North West </w:t>
      </w:r>
      <w:r w:rsidR="00E05A3A" w:rsidRPr="001364C6">
        <w:rPr>
          <w:sz w:val="22"/>
          <w:szCs w:val="22"/>
        </w:rPr>
        <w:t xml:space="preserve">has a lower proportion of CRA recipients in housing stress than the Rest of NSW average (39.2%). </w:t>
      </w:r>
      <w:r w:rsidR="00E05A3A">
        <w:rPr>
          <w:sz w:val="22"/>
          <w:szCs w:val="22"/>
        </w:rPr>
        <w:t xml:space="preserve"> However,</w:t>
      </w:r>
      <w:r>
        <w:rPr>
          <w:sz w:val="22"/>
          <w:szCs w:val="22"/>
        </w:rPr>
        <w:t xml:space="preserve"> within the region, Armidale Regional </w:t>
      </w:r>
      <w:r w:rsidR="00E05A3A" w:rsidRPr="001364C6">
        <w:rPr>
          <w:sz w:val="22"/>
          <w:szCs w:val="22"/>
        </w:rPr>
        <w:t>(40.</w:t>
      </w:r>
      <w:r>
        <w:rPr>
          <w:sz w:val="22"/>
          <w:szCs w:val="22"/>
        </w:rPr>
        <w:t>6</w:t>
      </w:r>
      <w:r w:rsidR="00E05A3A" w:rsidRPr="001364C6">
        <w:rPr>
          <w:sz w:val="22"/>
          <w:szCs w:val="22"/>
        </w:rPr>
        <w:t>%) ha</w:t>
      </w:r>
      <w:r>
        <w:rPr>
          <w:sz w:val="22"/>
          <w:szCs w:val="22"/>
        </w:rPr>
        <w:t>s</w:t>
      </w:r>
      <w:r w:rsidR="00E05A3A" w:rsidRPr="001364C6">
        <w:rPr>
          <w:sz w:val="22"/>
          <w:szCs w:val="22"/>
        </w:rPr>
        <w:t xml:space="preserve"> a higher proportion of CRA recipients in housing stress than the Rest of NSW average.  </w:t>
      </w:r>
    </w:p>
    <w:p w14:paraId="2740A0E2" w14:textId="77777777" w:rsidR="005A4DA8" w:rsidRDefault="005A4DA8" w:rsidP="005A4DA8">
      <w:pPr>
        <w:spacing w:before="0" w:after="0"/>
        <w:jc w:val="both"/>
        <w:rPr>
          <w:sz w:val="22"/>
          <w:szCs w:val="22"/>
        </w:rPr>
      </w:pPr>
    </w:p>
    <w:p w14:paraId="7568B9D1" w14:textId="77777777" w:rsidR="005A4DA8" w:rsidRDefault="00324349" w:rsidP="00324349">
      <w:pPr>
        <w:spacing w:before="0" w:after="0"/>
        <w:ind w:left="360"/>
        <w:jc w:val="both"/>
        <w:rPr>
          <w:sz w:val="22"/>
          <w:szCs w:val="22"/>
        </w:rPr>
      </w:pPr>
      <w:r w:rsidRPr="00324349">
        <w:rPr>
          <w:noProof/>
        </w:rPr>
        <w:drawing>
          <wp:inline distT="0" distB="0" distL="0" distR="0" wp14:anchorId="75448DDC" wp14:editId="62031ADE">
            <wp:extent cx="3717290" cy="34677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7290" cy="3467735"/>
                    </a:xfrm>
                    <a:prstGeom prst="rect">
                      <a:avLst/>
                    </a:prstGeom>
                    <a:noFill/>
                    <a:ln>
                      <a:noFill/>
                    </a:ln>
                  </pic:spPr>
                </pic:pic>
              </a:graphicData>
            </a:graphic>
          </wp:inline>
        </w:drawing>
      </w:r>
    </w:p>
    <w:p w14:paraId="4DAD7E36" w14:textId="77777777" w:rsidR="005A4DA8" w:rsidRDefault="005A4DA8" w:rsidP="005A4DA8">
      <w:pPr>
        <w:spacing w:before="0" w:after="0"/>
        <w:jc w:val="both"/>
        <w:rPr>
          <w:sz w:val="22"/>
          <w:szCs w:val="22"/>
        </w:rPr>
      </w:pPr>
    </w:p>
    <w:p w14:paraId="13CFBE0E" w14:textId="77777777" w:rsidR="005A4DA8" w:rsidRDefault="005A4DA8" w:rsidP="005A4DA8">
      <w:pPr>
        <w:spacing w:before="0" w:after="0"/>
        <w:jc w:val="both"/>
        <w:rPr>
          <w:sz w:val="22"/>
          <w:szCs w:val="22"/>
        </w:rPr>
      </w:pPr>
    </w:p>
    <w:p w14:paraId="23BAC9CC" w14:textId="77777777" w:rsidR="00E1656E" w:rsidRPr="00E7028F" w:rsidRDefault="00E1656E" w:rsidP="00E1656E">
      <w:pPr>
        <w:jc w:val="both"/>
        <w:rPr>
          <w:b/>
          <w:color w:val="008000"/>
          <w:sz w:val="32"/>
        </w:rPr>
      </w:pPr>
      <w:r w:rsidRPr="00E7028F">
        <w:rPr>
          <w:b/>
          <w:color w:val="008000"/>
          <w:sz w:val="32"/>
        </w:rPr>
        <w:t>Loss of Affordable Housing Stock</w:t>
      </w:r>
    </w:p>
    <w:p w14:paraId="4FDC5F1D" w14:textId="77777777" w:rsidR="00927680" w:rsidRPr="00EC3534" w:rsidRDefault="00927680" w:rsidP="00927680">
      <w:pPr>
        <w:numPr>
          <w:ilvl w:val="0"/>
          <w:numId w:val="5"/>
        </w:numPr>
        <w:spacing w:before="0" w:after="0"/>
        <w:jc w:val="both"/>
        <w:rPr>
          <w:sz w:val="22"/>
          <w:szCs w:val="22"/>
        </w:rPr>
      </w:pPr>
      <w:r w:rsidRPr="00DD561F">
        <w:rPr>
          <w:sz w:val="22"/>
          <w:szCs w:val="22"/>
        </w:rPr>
        <w:t>DCJ has</w:t>
      </w:r>
      <w:r w:rsidRPr="00EC3534">
        <w:rPr>
          <w:sz w:val="22"/>
          <w:szCs w:val="22"/>
        </w:rPr>
        <w:t xml:space="preserve"> calculated the number of new bonds lodged with the Rental Bond Board that were affordable to low income earners in </w:t>
      </w:r>
      <w:r w:rsidR="00791F11">
        <w:rPr>
          <w:sz w:val="22"/>
          <w:szCs w:val="22"/>
        </w:rPr>
        <w:t xml:space="preserve">New England North West </w:t>
      </w:r>
      <w:r w:rsidRPr="00EC3534">
        <w:rPr>
          <w:sz w:val="22"/>
          <w:szCs w:val="22"/>
        </w:rPr>
        <w:t>in 2017</w:t>
      </w:r>
      <w:r>
        <w:rPr>
          <w:sz w:val="22"/>
          <w:szCs w:val="22"/>
        </w:rPr>
        <w:t>, 2021 and 2022</w:t>
      </w:r>
      <w:r w:rsidRPr="00EC3534">
        <w:rPr>
          <w:sz w:val="22"/>
          <w:szCs w:val="22"/>
        </w:rPr>
        <w:t xml:space="preserve">.  </w:t>
      </w:r>
      <w:r>
        <w:rPr>
          <w:sz w:val="22"/>
          <w:szCs w:val="22"/>
        </w:rPr>
        <w:t xml:space="preserve">The region </w:t>
      </w:r>
      <w:r w:rsidRPr="00EC3534">
        <w:rPr>
          <w:sz w:val="22"/>
          <w:szCs w:val="22"/>
        </w:rPr>
        <w:t xml:space="preserve">experienced a decline in affordable </w:t>
      </w:r>
      <w:r w:rsidR="00E761E1">
        <w:rPr>
          <w:sz w:val="22"/>
          <w:szCs w:val="22"/>
        </w:rPr>
        <w:t xml:space="preserve">rental </w:t>
      </w:r>
      <w:r w:rsidRPr="00EC3534">
        <w:rPr>
          <w:sz w:val="22"/>
          <w:szCs w:val="22"/>
        </w:rPr>
        <w:t xml:space="preserve">bonds lodged, and consequently loss of affordable </w:t>
      </w:r>
      <w:r w:rsidR="00E761E1">
        <w:rPr>
          <w:sz w:val="22"/>
          <w:szCs w:val="22"/>
        </w:rPr>
        <w:t xml:space="preserve">rental </w:t>
      </w:r>
      <w:r w:rsidRPr="00EC3534">
        <w:rPr>
          <w:sz w:val="22"/>
          <w:szCs w:val="22"/>
        </w:rPr>
        <w:t>housing between 20</w:t>
      </w:r>
      <w:r w:rsidR="00C55331">
        <w:rPr>
          <w:sz w:val="22"/>
          <w:szCs w:val="22"/>
        </w:rPr>
        <w:t>17</w:t>
      </w:r>
      <w:r w:rsidRPr="00EC3534">
        <w:rPr>
          <w:sz w:val="22"/>
          <w:szCs w:val="22"/>
        </w:rPr>
        <w:t xml:space="preserve"> and 20</w:t>
      </w:r>
      <w:r>
        <w:rPr>
          <w:sz w:val="22"/>
          <w:szCs w:val="22"/>
        </w:rPr>
        <w:t>22</w:t>
      </w:r>
      <w:r w:rsidRPr="00EC3534">
        <w:rPr>
          <w:sz w:val="22"/>
          <w:szCs w:val="22"/>
        </w:rPr>
        <w:t xml:space="preserve"> – with </w:t>
      </w:r>
      <w:r w:rsidR="00D417DC">
        <w:rPr>
          <w:sz w:val="22"/>
          <w:szCs w:val="22"/>
        </w:rPr>
        <w:t xml:space="preserve">17.8% </w:t>
      </w:r>
      <w:r w:rsidRPr="00EC3534">
        <w:rPr>
          <w:sz w:val="22"/>
          <w:szCs w:val="22"/>
        </w:rPr>
        <w:t>fewer affordable bonds lodged –</w:t>
      </w:r>
      <w:r w:rsidR="00D417DC">
        <w:rPr>
          <w:sz w:val="22"/>
          <w:szCs w:val="22"/>
        </w:rPr>
        <w:t xml:space="preserve"> </w:t>
      </w:r>
      <w:r w:rsidR="00BC29E3">
        <w:rPr>
          <w:sz w:val="22"/>
          <w:szCs w:val="22"/>
        </w:rPr>
        <w:t>and</w:t>
      </w:r>
      <w:r w:rsidR="00D417DC">
        <w:rPr>
          <w:sz w:val="22"/>
          <w:szCs w:val="22"/>
        </w:rPr>
        <w:t xml:space="preserve"> only 1,230 affordable rental bonds lodged over the entire region at 2022</w:t>
      </w:r>
      <w:r w:rsidRPr="00EC3534">
        <w:rPr>
          <w:sz w:val="22"/>
          <w:szCs w:val="22"/>
        </w:rPr>
        <w:t xml:space="preserve">.   </w:t>
      </w:r>
    </w:p>
    <w:p w14:paraId="5439CABA" w14:textId="77777777" w:rsidR="00927680" w:rsidRPr="005A20CD" w:rsidRDefault="00927680" w:rsidP="00927680">
      <w:pPr>
        <w:numPr>
          <w:ilvl w:val="0"/>
          <w:numId w:val="5"/>
        </w:numPr>
        <w:spacing w:before="0" w:after="0"/>
        <w:jc w:val="both"/>
        <w:rPr>
          <w:b/>
          <w:sz w:val="20"/>
          <w:szCs w:val="20"/>
        </w:rPr>
      </w:pPr>
      <w:r w:rsidRPr="003B6984">
        <w:rPr>
          <w:sz w:val="22"/>
          <w:szCs w:val="22"/>
        </w:rPr>
        <w:t xml:space="preserve">The table below shows the number of </w:t>
      </w:r>
      <w:r>
        <w:rPr>
          <w:sz w:val="22"/>
          <w:szCs w:val="22"/>
        </w:rPr>
        <w:t xml:space="preserve">new </w:t>
      </w:r>
      <w:r w:rsidRPr="003B6984">
        <w:rPr>
          <w:sz w:val="22"/>
          <w:szCs w:val="22"/>
        </w:rPr>
        <w:t>bonds lodged that were affordable to low income households (including very low income households) in 2017</w:t>
      </w:r>
      <w:r>
        <w:rPr>
          <w:sz w:val="22"/>
          <w:szCs w:val="22"/>
        </w:rPr>
        <w:t>, 2021 and 2022</w:t>
      </w:r>
      <w:r w:rsidRPr="003B6984">
        <w:rPr>
          <w:sz w:val="22"/>
          <w:szCs w:val="22"/>
        </w:rPr>
        <w:t xml:space="preserve"> in</w:t>
      </w:r>
      <w:r>
        <w:rPr>
          <w:sz w:val="22"/>
          <w:szCs w:val="22"/>
        </w:rPr>
        <w:t xml:space="preserve"> each of the </w:t>
      </w:r>
      <w:r w:rsidR="00791F11">
        <w:rPr>
          <w:sz w:val="22"/>
          <w:szCs w:val="22"/>
        </w:rPr>
        <w:t xml:space="preserve">New England North West </w:t>
      </w:r>
      <w:r>
        <w:rPr>
          <w:sz w:val="22"/>
          <w:szCs w:val="22"/>
        </w:rPr>
        <w:t>LGAs as well as the total for the Region</w:t>
      </w:r>
      <w:r w:rsidRPr="003B6984">
        <w:rPr>
          <w:sz w:val="22"/>
          <w:szCs w:val="22"/>
        </w:rPr>
        <w:t>.</w:t>
      </w:r>
    </w:p>
    <w:p w14:paraId="482330B0" w14:textId="77777777" w:rsidR="00CB4EC5" w:rsidRPr="00691AEC" w:rsidRDefault="00CB4EC5" w:rsidP="00927680">
      <w:pPr>
        <w:numPr>
          <w:ilvl w:val="0"/>
          <w:numId w:val="5"/>
        </w:numPr>
        <w:spacing w:before="0" w:after="0"/>
        <w:jc w:val="both"/>
        <w:rPr>
          <w:sz w:val="20"/>
          <w:szCs w:val="20"/>
        </w:rPr>
      </w:pPr>
      <w:r>
        <w:rPr>
          <w:sz w:val="22"/>
          <w:szCs w:val="22"/>
        </w:rPr>
        <w:lastRenderedPageBreak/>
        <w:t>Note that</w:t>
      </w:r>
      <w:r w:rsidR="00174A16">
        <w:rPr>
          <w:sz w:val="22"/>
          <w:szCs w:val="22"/>
        </w:rPr>
        <w:t xml:space="preserve"> Gwydir and Walcha had no affordable rental bonds lodged and the numbers were low in every New England North West LGA</w:t>
      </w:r>
      <w:r>
        <w:rPr>
          <w:sz w:val="22"/>
          <w:szCs w:val="22"/>
        </w:rPr>
        <w:t>.</w:t>
      </w:r>
    </w:p>
    <w:p w14:paraId="090FB817" w14:textId="77777777" w:rsidR="00927680" w:rsidRDefault="00927680" w:rsidP="00927680">
      <w:pPr>
        <w:spacing w:before="0" w:after="0"/>
        <w:jc w:val="both"/>
        <w:rPr>
          <w:sz w:val="20"/>
          <w:szCs w:val="20"/>
        </w:rPr>
      </w:pPr>
    </w:p>
    <w:p w14:paraId="3B161044" w14:textId="77777777" w:rsidR="003531B2" w:rsidRDefault="003531B2" w:rsidP="00927680">
      <w:pPr>
        <w:spacing w:before="0" w:after="0"/>
        <w:jc w:val="both"/>
        <w:rPr>
          <w:sz w:val="20"/>
          <w:szCs w:val="20"/>
        </w:rPr>
      </w:pPr>
    </w:p>
    <w:p w14:paraId="587AC63C" w14:textId="77777777" w:rsidR="00927680" w:rsidRPr="00D417DC" w:rsidRDefault="003531B2" w:rsidP="0013544E">
      <w:pPr>
        <w:spacing w:before="0" w:after="0"/>
        <w:ind w:firstLine="360"/>
        <w:jc w:val="both"/>
        <w:rPr>
          <w:sz w:val="22"/>
          <w:szCs w:val="22"/>
        </w:rPr>
      </w:pPr>
      <w:r w:rsidRPr="003531B2">
        <w:rPr>
          <w:noProof/>
        </w:rPr>
        <w:drawing>
          <wp:inline distT="0" distB="0" distL="0" distR="0" wp14:anchorId="2C2AB0DC" wp14:editId="7CCFA536">
            <wp:extent cx="4279787" cy="3206338"/>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2834" cy="3208621"/>
                    </a:xfrm>
                    <a:prstGeom prst="rect">
                      <a:avLst/>
                    </a:prstGeom>
                    <a:noFill/>
                    <a:ln>
                      <a:noFill/>
                    </a:ln>
                  </pic:spPr>
                </pic:pic>
              </a:graphicData>
            </a:graphic>
          </wp:inline>
        </w:drawing>
      </w:r>
    </w:p>
    <w:p w14:paraId="7913DB36" w14:textId="77777777" w:rsidR="00927680" w:rsidRPr="00D417DC" w:rsidRDefault="00927680" w:rsidP="00927680">
      <w:pPr>
        <w:spacing w:before="0" w:after="0"/>
        <w:jc w:val="both"/>
        <w:rPr>
          <w:sz w:val="22"/>
          <w:szCs w:val="22"/>
        </w:rPr>
      </w:pPr>
    </w:p>
    <w:p w14:paraId="09CDAAA5" w14:textId="77777777" w:rsidR="005A20CD" w:rsidRPr="00D417DC" w:rsidRDefault="005A20CD" w:rsidP="00225836">
      <w:pPr>
        <w:pStyle w:val="ListParagraph"/>
        <w:numPr>
          <w:ilvl w:val="0"/>
          <w:numId w:val="16"/>
        </w:numPr>
        <w:jc w:val="both"/>
        <w:rPr>
          <w:sz w:val="20"/>
          <w:szCs w:val="20"/>
        </w:rPr>
      </w:pPr>
      <w:r w:rsidRPr="00D417DC">
        <w:rPr>
          <w:sz w:val="22"/>
          <w:szCs w:val="22"/>
        </w:rPr>
        <w:t xml:space="preserve">These are </w:t>
      </w:r>
      <w:r w:rsidR="00D417DC">
        <w:rPr>
          <w:sz w:val="22"/>
          <w:szCs w:val="22"/>
        </w:rPr>
        <w:t xml:space="preserve">so few affordable rental bonds lodged across the region, so these losses are </w:t>
      </w:r>
      <w:r w:rsidRPr="00D417DC">
        <w:rPr>
          <w:sz w:val="22"/>
          <w:szCs w:val="22"/>
        </w:rPr>
        <w:t>significant</w:t>
      </w:r>
      <w:r w:rsidR="00D417DC">
        <w:rPr>
          <w:sz w:val="22"/>
          <w:szCs w:val="22"/>
        </w:rPr>
        <w:t xml:space="preserve"> and </w:t>
      </w:r>
      <w:r w:rsidR="00E761E1">
        <w:rPr>
          <w:sz w:val="22"/>
          <w:szCs w:val="22"/>
        </w:rPr>
        <w:t xml:space="preserve">indicate </w:t>
      </w:r>
      <w:r w:rsidR="00B23631" w:rsidRPr="00D417DC">
        <w:rPr>
          <w:sz w:val="22"/>
          <w:szCs w:val="22"/>
        </w:rPr>
        <w:t>the need for provision</w:t>
      </w:r>
      <w:r w:rsidR="00D61FDD" w:rsidRPr="00D417DC">
        <w:rPr>
          <w:sz w:val="22"/>
          <w:szCs w:val="22"/>
        </w:rPr>
        <w:t xml:space="preserve"> of affordable rental housing</w:t>
      </w:r>
      <w:r w:rsidRPr="00D417DC">
        <w:rPr>
          <w:sz w:val="22"/>
          <w:szCs w:val="22"/>
        </w:rPr>
        <w:t>.</w:t>
      </w:r>
    </w:p>
    <w:p w14:paraId="32183184" w14:textId="77777777" w:rsidR="00E1656E" w:rsidRDefault="00E1656E" w:rsidP="00E1656E">
      <w:pPr>
        <w:jc w:val="both"/>
        <w:rPr>
          <w:sz w:val="20"/>
          <w:szCs w:val="20"/>
        </w:rPr>
      </w:pPr>
    </w:p>
    <w:p w14:paraId="653069EB" w14:textId="77777777" w:rsidR="00324349" w:rsidRPr="00D417DC" w:rsidRDefault="00324349" w:rsidP="00E1656E">
      <w:pPr>
        <w:jc w:val="both"/>
        <w:rPr>
          <w:sz w:val="20"/>
          <w:szCs w:val="20"/>
        </w:rPr>
      </w:pPr>
    </w:p>
    <w:p w14:paraId="0D5C5BD4" w14:textId="77777777" w:rsidR="00F22079" w:rsidRPr="00D417DC" w:rsidRDefault="00F22079" w:rsidP="00E1656E">
      <w:pPr>
        <w:jc w:val="both"/>
        <w:rPr>
          <w:sz w:val="20"/>
          <w:szCs w:val="20"/>
        </w:rPr>
      </w:pPr>
    </w:p>
    <w:p w14:paraId="2B3B865E" w14:textId="77777777" w:rsidR="00E1656E" w:rsidRPr="00FC4560" w:rsidRDefault="00E1656E" w:rsidP="00E1656E">
      <w:pPr>
        <w:pStyle w:val="Heading1"/>
        <w:jc w:val="both"/>
        <w:rPr>
          <w:b/>
          <w:i/>
          <w:iCs/>
          <w:color w:val="008000"/>
          <w:kern w:val="0"/>
          <w:sz w:val="32"/>
        </w:rPr>
      </w:pPr>
      <w:r w:rsidRPr="00FC4560">
        <w:rPr>
          <w:b/>
          <w:i/>
          <w:iCs/>
          <w:color w:val="008000"/>
          <w:kern w:val="0"/>
          <w:sz w:val="32"/>
        </w:rPr>
        <w:t>Housing Market - Purchase</w:t>
      </w:r>
    </w:p>
    <w:p w14:paraId="259EA063" w14:textId="77777777" w:rsidR="00E1656E" w:rsidRDefault="00E1656E" w:rsidP="00E1656E">
      <w:pPr>
        <w:jc w:val="both"/>
        <w:rPr>
          <w:sz w:val="20"/>
          <w:szCs w:val="20"/>
        </w:rPr>
      </w:pPr>
      <w:r w:rsidRPr="003C6C13">
        <w:rPr>
          <w:b/>
          <w:color w:val="008000"/>
          <w:sz w:val="32"/>
        </w:rPr>
        <w:t>Sales Price</w:t>
      </w:r>
    </w:p>
    <w:p w14:paraId="517BC071" w14:textId="77777777" w:rsidR="004A0E59" w:rsidRPr="00885A40" w:rsidRDefault="004A0E59" w:rsidP="004A0E59">
      <w:pPr>
        <w:numPr>
          <w:ilvl w:val="0"/>
          <w:numId w:val="17"/>
        </w:numPr>
        <w:spacing w:before="0" w:after="0"/>
        <w:rPr>
          <w:sz w:val="22"/>
          <w:szCs w:val="22"/>
        </w:rPr>
      </w:pPr>
      <w:r>
        <w:rPr>
          <w:sz w:val="22"/>
          <w:szCs w:val="22"/>
        </w:rPr>
        <w:t xml:space="preserve">The </w:t>
      </w:r>
      <w:r w:rsidR="00F13CF8">
        <w:rPr>
          <w:sz w:val="22"/>
          <w:szCs w:val="22"/>
        </w:rPr>
        <w:t xml:space="preserve">general </w:t>
      </w:r>
      <w:r>
        <w:rPr>
          <w:sz w:val="22"/>
          <w:szCs w:val="22"/>
        </w:rPr>
        <w:t>trend</w:t>
      </w:r>
      <w:r w:rsidR="00F13CF8">
        <w:rPr>
          <w:sz w:val="22"/>
          <w:szCs w:val="22"/>
        </w:rPr>
        <w:t xml:space="preserve"> has been for an increase</w:t>
      </w:r>
      <w:r>
        <w:rPr>
          <w:sz w:val="22"/>
          <w:szCs w:val="22"/>
        </w:rPr>
        <w:t xml:space="preserve"> </w:t>
      </w:r>
      <w:r w:rsidRPr="00885A40">
        <w:rPr>
          <w:sz w:val="22"/>
          <w:szCs w:val="22"/>
        </w:rPr>
        <w:t xml:space="preserve">in the median sales price of both houses and flats over the ten years to March 2022.  </w:t>
      </w:r>
    </w:p>
    <w:p w14:paraId="13929E06" w14:textId="77777777" w:rsidR="004A0E59" w:rsidRDefault="00162038" w:rsidP="004A0E59">
      <w:pPr>
        <w:numPr>
          <w:ilvl w:val="0"/>
          <w:numId w:val="17"/>
        </w:numPr>
        <w:spacing w:before="0" w:after="0"/>
        <w:rPr>
          <w:sz w:val="22"/>
          <w:szCs w:val="22"/>
        </w:rPr>
      </w:pPr>
      <w:r>
        <w:rPr>
          <w:sz w:val="22"/>
          <w:szCs w:val="22"/>
        </w:rPr>
        <w:t>Within New England North West, Uralla</w:t>
      </w:r>
      <w:r w:rsidR="004A0E59">
        <w:rPr>
          <w:sz w:val="22"/>
          <w:szCs w:val="22"/>
        </w:rPr>
        <w:t xml:space="preserve"> (1</w:t>
      </w:r>
      <w:r>
        <w:rPr>
          <w:sz w:val="22"/>
          <w:szCs w:val="22"/>
        </w:rPr>
        <w:t>18.7</w:t>
      </w:r>
      <w:r w:rsidR="004A0E59">
        <w:rPr>
          <w:sz w:val="22"/>
          <w:szCs w:val="22"/>
        </w:rPr>
        <w:t xml:space="preserve">%), </w:t>
      </w:r>
      <w:r>
        <w:rPr>
          <w:sz w:val="22"/>
          <w:szCs w:val="22"/>
        </w:rPr>
        <w:t>Narrabri</w:t>
      </w:r>
      <w:r w:rsidR="004A0E59">
        <w:rPr>
          <w:sz w:val="22"/>
          <w:szCs w:val="22"/>
        </w:rPr>
        <w:t xml:space="preserve"> (1</w:t>
      </w:r>
      <w:r>
        <w:rPr>
          <w:sz w:val="22"/>
          <w:szCs w:val="22"/>
        </w:rPr>
        <w:t>1</w:t>
      </w:r>
      <w:r w:rsidR="004A0E59">
        <w:rPr>
          <w:sz w:val="22"/>
          <w:szCs w:val="22"/>
        </w:rPr>
        <w:t>7</w:t>
      </w:r>
      <w:r>
        <w:rPr>
          <w:sz w:val="22"/>
          <w:szCs w:val="22"/>
        </w:rPr>
        <w:t xml:space="preserve">.4%) </w:t>
      </w:r>
      <w:r w:rsidR="004A0E59">
        <w:rPr>
          <w:sz w:val="22"/>
          <w:szCs w:val="22"/>
        </w:rPr>
        <w:t xml:space="preserve">and </w:t>
      </w:r>
      <w:r>
        <w:rPr>
          <w:sz w:val="22"/>
          <w:szCs w:val="22"/>
        </w:rPr>
        <w:t xml:space="preserve">Inverell </w:t>
      </w:r>
      <w:r w:rsidR="004A0E59">
        <w:rPr>
          <w:sz w:val="22"/>
          <w:szCs w:val="22"/>
        </w:rPr>
        <w:t>(</w:t>
      </w:r>
      <w:r>
        <w:rPr>
          <w:sz w:val="22"/>
          <w:szCs w:val="22"/>
        </w:rPr>
        <w:t>88.9</w:t>
      </w:r>
      <w:r w:rsidR="004A0E59">
        <w:rPr>
          <w:sz w:val="22"/>
          <w:szCs w:val="22"/>
        </w:rPr>
        <w:t>%) had the strongest increases in median sales price between March 2012 and March 2022.</w:t>
      </w:r>
    </w:p>
    <w:p w14:paraId="7AC50007" w14:textId="77777777" w:rsidR="00162038" w:rsidRDefault="004A0E59" w:rsidP="00162038">
      <w:pPr>
        <w:numPr>
          <w:ilvl w:val="0"/>
          <w:numId w:val="17"/>
        </w:numPr>
        <w:spacing w:before="0" w:after="0"/>
        <w:rPr>
          <w:sz w:val="22"/>
          <w:szCs w:val="22"/>
        </w:rPr>
      </w:pPr>
      <w:r w:rsidRPr="00885A40">
        <w:rPr>
          <w:sz w:val="22"/>
          <w:szCs w:val="22"/>
        </w:rPr>
        <w:t xml:space="preserve">The table below shows changes in the median sales price of </w:t>
      </w:r>
      <w:r>
        <w:rPr>
          <w:sz w:val="22"/>
          <w:szCs w:val="22"/>
        </w:rPr>
        <w:t xml:space="preserve">all dwellings (including </w:t>
      </w:r>
      <w:r w:rsidRPr="00885A40">
        <w:rPr>
          <w:sz w:val="22"/>
          <w:szCs w:val="22"/>
        </w:rPr>
        <w:t>both houses and flats</w:t>
      </w:r>
      <w:r>
        <w:rPr>
          <w:sz w:val="22"/>
          <w:szCs w:val="22"/>
        </w:rPr>
        <w:t>)</w:t>
      </w:r>
      <w:r w:rsidRPr="00885A40">
        <w:rPr>
          <w:sz w:val="22"/>
          <w:szCs w:val="22"/>
        </w:rPr>
        <w:t xml:space="preserve"> over the last ten years in </w:t>
      </w:r>
      <w:r w:rsidR="0068343B">
        <w:rPr>
          <w:sz w:val="22"/>
          <w:szCs w:val="22"/>
        </w:rPr>
        <w:t>New England North West</w:t>
      </w:r>
      <w:r w:rsidRPr="00885A40">
        <w:rPr>
          <w:sz w:val="22"/>
          <w:szCs w:val="22"/>
        </w:rPr>
        <w:t>.</w:t>
      </w:r>
      <w:r w:rsidR="00162038">
        <w:rPr>
          <w:sz w:val="22"/>
          <w:szCs w:val="22"/>
        </w:rPr>
        <w:t xml:space="preserve">  </w:t>
      </w:r>
      <w:r w:rsidR="0068343B">
        <w:rPr>
          <w:sz w:val="22"/>
          <w:szCs w:val="22"/>
        </w:rPr>
        <w:t>Note that</w:t>
      </w:r>
      <w:r w:rsidR="00F13CF8">
        <w:rPr>
          <w:sz w:val="22"/>
          <w:szCs w:val="22"/>
        </w:rPr>
        <w:t xml:space="preserve"> the median cannot be calculated where there are insufficient sales in an </w:t>
      </w:r>
      <w:r w:rsidR="00162038">
        <w:rPr>
          <w:sz w:val="22"/>
          <w:szCs w:val="22"/>
        </w:rPr>
        <w:t>LGA.</w:t>
      </w:r>
    </w:p>
    <w:p w14:paraId="729F010E" w14:textId="77777777" w:rsidR="004A0E59" w:rsidRPr="00885A40" w:rsidRDefault="004A0E59" w:rsidP="0068343B">
      <w:pPr>
        <w:spacing w:before="0" w:after="0"/>
        <w:ind w:left="360"/>
        <w:rPr>
          <w:sz w:val="22"/>
          <w:szCs w:val="22"/>
        </w:rPr>
      </w:pPr>
    </w:p>
    <w:p w14:paraId="58F8614F" w14:textId="77777777" w:rsidR="004A0E59" w:rsidRDefault="004A0E59" w:rsidP="004A0E59">
      <w:pPr>
        <w:spacing w:before="0" w:after="0"/>
        <w:jc w:val="both"/>
        <w:rPr>
          <w:sz w:val="22"/>
          <w:szCs w:val="22"/>
        </w:rPr>
      </w:pPr>
    </w:p>
    <w:p w14:paraId="4BB9EAD7" w14:textId="77777777" w:rsidR="0013544E" w:rsidRDefault="0013544E" w:rsidP="004A0E59">
      <w:pPr>
        <w:spacing w:before="0" w:after="0"/>
        <w:jc w:val="both"/>
        <w:rPr>
          <w:sz w:val="22"/>
          <w:szCs w:val="22"/>
        </w:rPr>
      </w:pPr>
    </w:p>
    <w:p w14:paraId="36731D76" w14:textId="77777777" w:rsidR="0013544E" w:rsidRDefault="0013544E" w:rsidP="004A0E59">
      <w:pPr>
        <w:spacing w:before="0" w:after="0"/>
        <w:jc w:val="both"/>
        <w:rPr>
          <w:sz w:val="22"/>
          <w:szCs w:val="22"/>
        </w:rPr>
      </w:pPr>
    </w:p>
    <w:p w14:paraId="793E0C29" w14:textId="77777777" w:rsidR="0013544E" w:rsidRDefault="0013544E" w:rsidP="004A0E59">
      <w:pPr>
        <w:spacing w:before="0" w:after="0"/>
        <w:jc w:val="both"/>
        <w:rPr>
          <w:sz w:val="22"/>
          <w:szCs w:val="22"/>
        </w:rPr>
      </w:pPr>
    </w:p>
    <w:p w14:paraId="5258CD21" w14:textId="77777777" w:rsidR="00324349" w:rsidRDefault="00324349" w:rsidP="004A0E59">
      <w:pPr>
        <w:spacing w:before="0" w:after="0"/>
        <w:jc w:val="both"/>
        <w:rPr>
          <w:sz w:val="22"/>
          <w:szCs w:val="22"/>
        </w:rPr>
      </w:pPr>
    </w:p>
    <w:p w14:paraId="33C2552A" w14:textId="77777777" w:rsidR="004A0E59" w:rsidRDefault="004A0E59" w:rsidP="004A0E59">
      <w:pPr>
        <w:spacing w:before="0" w:after="0"/>
        <w:jc w:val="both"/>
        <w:rPr>
          <w:sz w:val="22"/>
          <w:szCs w:val="22"/>
        </w:rPr>
      </w:pPr>
      <w:r>
        <w:rPr>
          <w:sz w:val="22"/>
          <w:szCs w:val="22"/>
        </w:rPr>
        <w:t>Median Sales Price – all dwellings</w:t>
      </w:r>
    </w:p>
    <w:p w14:paraId="4149EE7F" w14:textId="77777777" w:rsidR="004A0E59" w:rsidRPr="004A0E59" w:rsidRDefault="004A0E59" w:rsidP="004A0E59">
      <w:pPr>
        <w:spacing w:before="0" w:after="0"/>
        <w:jc w:val="both"/>
        <w:rPr>
          <w:sz w:val="22"/>
          <w:szCs w:val="22"/>
        </w:rPr>
      </w:pPr>
      <w:r w:rsidRPr="004A0E59">
        <w:rPr>
          <w:noProof/>
        </w:rPr>
        <w:drawing>
          <wp:inline distT="0" distB="0" distL="0" distR="0" wp14:anchorId="4501F8C9" wp14:editId="77B20DB5">
            <wp:extent cx="3571875" cy="2486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71875" cy="2486025"/>
                    </a:xfrm>
                    <a:prstGeom prst="rect">
                      <a:avLst/>
                    </a:prstGeom>
                    <a:noFill/>
                    <a:ln>
                      <a:noFill/>
                    </a:ln>
                  </pic:spPr>
                </pic:pic>
              </a:graphicData>
            </a:graphic>
          </wp:inline>
        </w:drawing>
      </w:r>
    </w:p>
    <w:p w14:paraId="4C4F477E" w14:textId="77777777" w:rsidR="004A0E59" w:rsidRPr="004A0E59" w:rsidRDefault="004A0E59" w:rsidP="004A0E59">
      <w:pPr>
        <w:spacing w:before="0" w:after="0"/>
        <w:jc w:val="both"/>
        <w:rPr>
          <w:sz w:val="22"/>
          <w:szCs w:val="22"/>
        </w:rPr>
      </w:pPr>
    </w:p>
    <w:p w14:paraId="18767FF2" w14:textId="77777777" w:rsidR="009A6185" w:rsidRPr="00EC1F46" w:rsidRDefault="009A6185" w:rsidP="009A6185">
      <w:pPr>
        <w:pStyle w:val="ListParagraph"/>
        <w:numPr>
          <w:ilvl w:val="0"/>
          <w:numId w:val="18"/>
        </w:numPr>
        <w:rPr>
          <w:sz w:val="20"/>
          <w:szCs w:val="20"/>
        </w:rPr>
      </w:pPr>
      <w:bookmarkStart w:id="0" w:name="_Hlk143074630"/>
      <w:r>
        <w:rPr>
          <w:sz w:val="22"/>
          <w:szCs w:val="22"/>
        </w:rPr>
        <w:t>However, between 2019 and 2022 there were clear impacts from Covid, creating  more complex changes in the market, as the table below demonstrates.</w:t>
      </w:r>
    </w:p>
    <w:p w14:paraId="15173238" w14:textId="77777777" w:rsidR="009A6185" w:rsidRPr="00EC1F46" w:rsidRDefault="009A6185" w:rsidP="009A6185">
      <w:pPr>
        <w:pStyle w:val="ListParagraph"/>
        <w:numPr>
          <w:ilvl w:val="0"/>
          <w:numId w:val="18"/>
        </w:numPr>
        <w:rPr>
          <w:sz w:val="20"/>
          <w:szCs w:val="20"/>
        </w:rPr>
      </w:pPr>
      <w:r>
        <w:rPr>
          <w:sz w:val="22"/>
          <w:szCs w:val="22"/>
        </w:rPr>
        <w:t xml:space="preserve">Between March 2019 and 2020 median house prices experienced </w:t>
      </w:r>
      <w:r w:rsidR="009A3899">
        <w:rPr>
          <w:sz w:val="22"/>
          <w:szCs w:val="22"/>
        </w:rPr>
        <w:t>comparatively</w:t>
      </w:r>
      <w:r>
        <w:rPr>
          <w:sz w:val="22"/>
          <w:szCs w:val="22"/>
        </w:rPr>
        <w:t xml:space="preserve"> low growth in most LGAs in the region, with </w:t>
      </w:r>
      <w:r w:rsidR="009A3899">
        <w:rPr>
          <w:sz w:val="22"/>
          <w:szCs w:val="22"/>
        </w:rPr>
        <w:t xml:space="preserve">the median dwelling price remaining unchanged in Armidale Regional </w:t>
      </w:r>
      <w:r>
        <w:rPr>
          <w:sz w:val="22"/>
          <w:szCs w:val="22"/>
        </w:rPr>
        <w:t xml:space="preserve">over that year.  Changes in the median sales price ranged between </w:t>
      </w:r>
      <w:r w:rsidR="009A3899">
        <w:rPr>
          <w:sz w:val="22"/>
          <w:szCs w:val="22"/>
        </w:rPr>
        <w:t>0</w:t>
      </w:r>
      <w:r>
        <w:rPr>
          <w:sz w:val="22"/>
          <w:szCs w:val="22"/>
        </w:rPr>
        <w:t xml:space="preserve">% in </w:t>
      </w:r>
      <w:r w:rsidR="009A3899">
        <w:rPr>
          <w:sz w:val="22"/>
          <w:szCs w:val="22"/>
        </w:rPr>
        <w:t xml:space="preserve">Armidale Regional </w:t>
      </w:r>
      <w:r>
        <w:rPr>
          <w:sz w:val="22"/>
          <w:szCs w:val="22"/>
        </w:rPr>
        <w:t xml:space="preserve">and </w:t>
      </w:r>
      <w:r w:rsidR="009A3899">
        <w:rPr>
          <w:sz w:val="22"/>
          <w:szCs w:val="22"/>
        </w:rPr>
        <w:t>21.6</w:t>
      </w:r>
      <w:r>
        <w:rPr>
          <w:sz w:val="22"/>
          <w:szCs w:val="22"/>
        </w:rPr>
        <w:t>% in</w:t>
      </w:r>
      <w:r w:rsidR="009A3899">
        <w:rPr>
          <w:sz w:val="22"/>
          <w:szCs w:val="22"/>
        </w:rPr>
        <w:t xml:space="preserve"> Inverell</w:t>
      </w:r>
      <w:r>
        <w:rPr>
          <w:sz w:val="22"/>
          <w:szCs w:val="22"/>
        </w:rPr>
        <w:t>, with most LGAs (with sufficient sales data to calculate the median) seeing much smaller increases.</w:t>
      </w:r>
    </w:p>
    <w:p w14:paraId="35EE56E0" w14:textId="77777777" w:rsidR="009A6185" w:rsidRPr="00EC1F46" w:rsidRDefault="009A6185" w:rsidP="009A6185">
      <w:pPr>
        <w:pStyle w:val="ListParagraph"/>
        <w:numPr>
          <w:ilvl w:val="0"/>
          <w:numId w:val="18"/>
        </w:numPr>
        <w:rPr>
          <w:sz w:val="20"/>
          <w:szCs w:val="20"/>
        </w:rPr>
      </w:pPr>
      <w:r>
        <w:rPr>
          <w:sz w:val="22"/>
          <w:szCs w:val="22"/>
        </w:rPr>
        <w:t>Between March 2021 and March 2022 there was strong growth in median house prices</w:t>
      </w:r>
      <w:r w:rsidR="009A3899">
        <w:rPr>
          <w:sz w:val="22"/>
          <w:szCs w:val="22"/>
        </w:rPr>
        <w:t xml:space="preserve"> in every New England North West LGA with the exception of Moree Plains (which experienced a decline of -7.2%)</w:t>
      </w:r>
      <w:r>
        <w:rPr>
          <w:sz w:val="22"/>
          <w:szCs w:val="22"/>
        </w:rPr>
        <w:t xml:space="preserve">. Increases in the median sales price for houses ranged between </w:t>
      </w:r>
      <w:r w:rsidR="009A3899">
        <w:rPr>
          <w:sz w:val="22"/>
          <w:szCs w:val="22"/>
        </w:rPr>
        <w:t>53.4</w:t>
      </w:r>
      <w:r>
        <w:rPr>
          <w:sz w:val="22"/>
          <w:szCs w:val="22"/>
        </w:rPr>
        <w:t xml:space="preserve">% in </w:t>
      </w:r>
      <w:r w:rsidR="009A3899">
        <w:rPr>
          <w:sz w:val="22"/>
          <w:szCs w:val="22"/>
        </w:rPr>
        <w:t xml:space="preserve">Narrabri </w:t>
      </w:r>
      <w:r>
        <w:rPr>
          <w:sz w:val="22"/>
          <w:szCs w:val="22"/>
        </w:rPr>
        <w:t>and 1</w:t>
      </w:r>
      <w:r w:rsidR="009A3899">
        <w:rPr>
          <w:sz w:val="22"/>
          <w:szCs w:val="22"/>
        </w:rPr>
        <w:t>2.4</w:t>
      </w:r>
      <w:r>
        <w:rPr>
          <w:sz w:val="22"/>
          <w:szCs w:val="22"/>
        </w:rPr>
        <w:t xml:space="preserve">% in </w:t>
      </w:r>
      <w:r w:rsidR="009A3899">
        <w:rPr>
          <w:sz w:val="22"/>
          <w:szCs w:val="22"/>
        </w:rPr>
        <w:t>Tenterfield</w:t>
      </w:r>
      <w:r>
        <w:rPr>
          <w:sz w:val="22"/>
          <w:szCs w:val="22"/>
        </w:rPr>
        <w:t>, with the biggest increase in dollar terms being the $1</w:t>
      </w:r>
      <w:r w:rsidR="008A21E3">
        <w:rPr>
          <w:sz w:val="22"/>
          <w:szCs w:val="22"/>
        </w:rPr>
        <w:t>74</w:t>
      </w:r>
      <w:r>
        <w:rPr>
          <w:sz w:val="22"/>
          <w:szCs w:val="22"/>
        </w:rPr>
        <w:t xml:space="preserve">,000 increase in the median in </w:t>
      </w:r>
      <w:r w:rsidR="008A21E3">
        <w:rPr>
          <w:sz w:val="22"/>
          <w:szCs w:val="22"/>
        </w:rPr>
        <w:t>Narrabri</w:t>
      </w:r>
      <w:r>
        <w:rPr>
          <w:sz w:val="22"/>
          <w:szCs w:val="22"/>
        </w:rPr>
        <w:t xml:space="preserve">. </w:t>
      </w:r>
    </w:p>
    <w:bookmarkEnd w:id="0"/>
    <w:p w14:paraId="1387A2A0" w14:textId="77777777" w:rsidR="004A0E59" w:rsidRPr="004A0E59" w:rsidRDefault="004A0E59" w:rsidP="004A0E59">
      <w:pPr>
        <w:spacing w:before="0" w:after="0"/>
        <w:jc w:val="both"/>
        <w:rPr>
          <w:sz w:val="22"/>
          <w:szCs w:val="22"/>
        </w:rPr>
      </w:pPr>
    </w:p>
    <w:p w14:paraId="55768008" w14:textId="77777777" w:rsidR="004A0E59" w:rsidRPr="004A0E59" w:rsidRDefault="009A6185" w:rsidP="004A0E59">
      <w:pPr>
        <w:spacing w:before="0" w:after="0"/>
        <w:jc w:val="both"/>
        <w:rPr>
          <w:sz w:val="22"/>
          <w:szCs w:val="22"/>
        </w:rPr>
      </w:pPr>
      <w:r w:rsidRPr="009A6185">
        <w:rPr>
          <w:noProof/>
        </w:rPr>
        <w:drawing>
          <wp:inline distT="0" distB="0" distL="0" distR="0" wp14:anchorId="04C4DF08" wp14:editId="0FACD634">
            <wp:extent cx="5274310" cy="2329264"/>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2329264"/>
                    </a:xfrm>
                    <a:prstGeom prst="rect">
                      <a:avLst/>
                    </a:prstGeom>
                    <a:noFill/>
                    <a:ln>
                      <a:noFill/>
                    </a:ln>
                  </pic:spPr>
                </pic:pic>
              </a:graphicData>
            </a:graphic>
          </wp:inline>
        </w:drawing>
      </w:r>
    </w:p>
    <w:p w14:paraId="3E1A9DAE" w14:textId="77777777" w:rsidR="004A0E59" w:rsidRPr="004A0E59" w:rsidRDefault="004A0E59" w:rsidP="004A0E59">
      <w:pPr>
        <w:spacing w:before="0" w:after="0"/>
        <w:jc w:val="both"/>
        <w:rPr>
          <w:sz w:val="22"/>
          <w:szCs w:val="22"/>
        </w:rPr>
      </w:pPr>
    </w:p>
    <w:p w14:paraId="1E1FEFD5" w14:textId="77777777" w:rsidR="00726F94" w:rsidRDefault="00726F94" w:rsidP="00726F94">
      <w:pPr>
        <w:numPr>
          <w:ilvl w:val="0"/>
          <w:numId w:val="19"/>
        </w:numPr>
        <w:spacing w:before="0" w:after="0"/>
        <w:ind w:left="360"/>
        <w:rPr>
          <w:sz w:val="22"/>
          <w:szCs w:val="22"/>
        </w:rPr>
      </w:pPr>
      <w:r w:rsidRPr="00255D52">
        <w:rPr>
          <w:sz w:val="22"/>
          <w:szCs w:val="22"/>
        </w:rPr>
        <w:lastRenderedPageBreak/>
        <w:t>The long te</w:t>
      </w:r>
      <w:r>
        <w:rPr>
          <w:sz w:val="22"/>
          <w:szCs w:val="22"/>
        </w:rPr>
        <w:t xml:space="preserve">rm median sales price trend </w:t>
      </w:r>
      <w:r w:rsidRPr="00255D52">
        <w:rPr>
          <w:sz w:val="22"/>
          <w:szCs w:val="22"/>
        </w:rPr>
        <w:t>shows growth across all LGAs</w:t>
      </w:r>
      <w:r>
        <w:rPr>
          <w:sz w:val="22"/>
          <w:szCs w:val="22"/>
        </w:rPr>
        <w:t xml:space="preserve"> in the region.</w:t>
      </w:r>
    </w:p>
    <w:p w14:paraId="4A408D21" w14:textId="77777777" w:rsidR="00726F94" w:rsidRPr="009563C6" w:rsidRDefault="00726F94" w:rsidP="00726F94">
      <w:pPr>
        <w:numPr>
          <w:ilvl w:val="0"/>
          <w:numId w:val="19"/>
        </w:numPr>
        <w:spacing w:before="0" w:after="0"/>
        <w:ind w:left="360"/>
        <w:rPr>
          <w:sz w:val="22"/>
          <w:szCs w:val="22"/>
        </w:rPr>
      </w:pPr>
      <w:bookmarkStart w:id="1" w:name="_Hlk143074770"/>
      <w:r>
        <w:rPr>
          <w:sz w:val="22"/>
          <w:szCs w:val="22"/>
        </w:rPr>
        <w:t>At March 2022, t</w:t>
      </w:r>
      <w:r w:rsidRPr="007D49E6">
        <w:rPr>
          <w:sz w:val="22"/>
          <w:szCs w:val="22"/>
        </w:rPr>
        <w:t xml:space="preserve">he median sales price for houses </w:t>
      </w:r>
      <w:r>
        <w:rPr>
          <w:sz w:val="22"/>
          <w:szCs w:val="22"/>
        </w:rPr>
        <w:t>is</w:t>
      </w:r>
      <w:r w:rsidRPr="007D49E6">
        <w:rPr>
          <w:sz w:val="22"/>
          <w:szCs w:val="22"/>
        </w:rPr>
        <w:t xml:space="preserve"> highest in </w:t>
      </w:r>
      <w:r>
        <w:rPr>
          <w:sz w:val="22"/>
          <w:szCs w:val="22"/>
        </w:rPr>
        <w:t>Uralla ($538,000), Narrabri ($500,000), Armidale Regional ($463,000), Tamworth Regional ($449,000) and Gunnedah ($430,000).</w:t>
      </w:r>
    </w:p>
    <w:bookmarkEnd w:id="1"/>
    <w:p w14:paraId="29730128" w14:textId="77777777" w:rsidR="00726F94" w:rsidRPr="009563C6" w:rsidRDefault="00726F94" w:rsidP="00726F94">
      <w:pPr>
        <w:numPr>
          <w:ilvl w:val="0"/>
          <w:numId w:val="19"/>
        </w:numPr>
        <w:spacing w:before="0" w:after="0"/>
        <w:ind w:left="360"/>
        <w:jc w:val="both"/>
        <w:rPr>
          <w:sz w:val="22"/>
          <w:szCs w:val="22"/>
        </w:rPr>
      </w:pPr>
      <w:r w:rsidRPr="009563C6">
        <w:rPr>
          <w:sz w:val="22"/>
          <w:szCs w:val="22"/>
        </w:rPr>
        <w:t xml:space="preserve">The graph below shows the median sales price trend for all dwellings from 1991 to 2022 in all the </w:t>
      </w:r>
      <w:r>
        <w:rPr>
          <w:sz w:val="22"/>
          <w:szCs w:val="22"/>
        </w:rPr>
        <w:t xml:space="preserve">New England North West </w:t>
      </w:r>
      <w:r w:rsidRPr="009563C6">
        <w:rPr>
          <w:sz w:val="22"/>
          <w:szCs w:val="22"/>
        </w:rPr>
        <w:t>LGAs</w:t>
      </w:r>
      <w:r w:rsidR="00777FBA">
        <w:rPr>
          <w:sz w:val="22"/>
          <w:szCs w:val="22"/>
        </w:rPr>
        <w:t>, with many showing sharp upturns in price from 2021</w:t>
      </w:r>
      <w:r w:rsidRPr="009563C6">
        <w:rPr>
          <w:sz w:val="22"/>
          <w:szCs w:val="22"/>
        </w:rPr>
        <w:t xml:space="preserve">.  </w:t>
      </w:r>
    </w:p>
    <w:p w14:paraId="3C003106" w14:textId="77777777" w:rsidR="004A0E59" w:rsidRDefault="004A0E59" w:rsidP="004A0E59">
      <w:pPr>
        <w:spacing w:before="0" w:after="0"/>
        <w:jc w:val="both"/>
        <w:rPr>
          <w:sz w:val="22"/>
          <w:szCs w:val="22"/>
        </w:rPr>
      </w:pPr>
    </w:p>
    <w:p w14:paraId="6E6596AF" w14:textId="77777777" w:rsidR="00726F94" w:rsidRPr="004A0E59" w:rsidRDefault="00726F94" w:rsidP="004A0E59">
      <w:pPr>
        <w:spacing w:before="0" w:after="0"/>
        <w:jc w:val="both"/>
        <w:rPr>
          <w:sz w:val="22"/>
          <w:szCs w:val="22"/>
        </w:rPr>
      </w:pPr>
      <w:r>
        <w:rPr>
          <w:noProof/>
          <w:sz w:val="22"/>
          <w:szCs w:val="22"/>
        </w:rPr>
        <w:drawing>
          <wp:inline distT="0" distB="0" distL="0" distR="0" wp14:anchorId="74A24761" wp14:editId="109940D0">
            <wp:extent cx="6104890" cy="3020050"/>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454" cy="3027750"/>
                    </a:xfrm>
                    <a:prstGeom prst="rect">
                      <a:avLst/>
                    </a:prstGeom>
                    <a:noFill/>
                  </pic:spPr>
                </pic:pic>
              </a:graphicData>
            </a:graphic>
          </wp:inline>
        </w:drawing>
      </w:r>
    </w:p>
    <w:p w14:paraId="4A5299CE" w14:textId="77777777" w:rsidR="004A0E59" w:rsidRPr="004A0E59" w:rsidRDefault="004A0E59" w:rsidP="004A0E59">
      <w:pPr>
        <w:spacing w:before="0" w:after="0"/>
        <w:jc w:val="both"/>
        <w:rPr>
          <w:sz w:val="22"/>
          <w:szCs w:val="22"/>
        </w:rPr>
      </w:pPr>
    </w:p>
    <w:p w14:paraId="0C767F09" w14:textId="77777777" w:rsidR="0032490B" w:rsidRDefault="0032490B" w:rsidP="00E1656E">
      <w:pPr>
        <w:jc w:val="both"/>
        <w:rPr>
          <w:b/>
          <w:color w:val="008000"/>
          <w:sz w:val="32"/>
        </w:rPr>
      </w:pPr>
    </w:p>
    <w:p w14:paraId="7D6C6344" w14:textId="412390CA" w:rsidR="00E1656E" w:rsidRPr="00E1068C" w:rsidRDefault="00E1656E" w:rsidP="00E1656E">
      <w:pPr>
        <w:jc w:val="both"/>
        <w:rPr>
          <w:b/>
          <w:color w:val="008000"/>
          <w:sz w:val="32"/>
        </w:rPr>
      </w:pPr>
      <w:r w:rsidRPr="00E1068C">
        <w:rPr>
          <w:b/>
          <w:color w:val="008000"/>
          <w:sz w:val="32"/>
        </w:rPr>
        <w:t>Purchase Affordability</w:t>
      </w:r>
    </w:p>
    <w:p w14:paraId="422935D8" w14:textId="77777777" w:rsidR="009E0AB4" w:rsidRDefault="009E0AB4" w:rsidP="009E0AB4">
      <w:pPr>
        <w:numPr>
          <w:ilvl w:val="0"/>
          <w:numId w:val="6"/>
        </w:numPr>
        <w:spacing w:before="0" w:after="0"/>
        <w:jc w:val="both"/>
        <w:rPr>
          <w:sz w:val="22"/>
          <w:szCs w:val="22"/>
        </w:rPr>
      </w:pPr>
      <w:r>
        <w:rPr>
          <w:sz w:val="22"/>
          <w:szCs w:val="22"/>
        </w:rPr>
        <w:t>P</w:t>
      </w:r>
      <w:r w:rsidRPr="00EC3534">
        <w:rPr>
          <w:sz w:val="22"/>
          <w:szCs w:val="22"/>
        </w:rPr>
        <w:t>urchase affordability for very low income earners has</w:t>
      </w:r>
      <w:r>
        <w:rPr>
          <w:sz w:val="22"/>
          <w:szCs w:val="22"/>
        </w:rPr>
        <w:t xml:space="preserve"> varied over the period from 2001 to 2021 and in the Rest of NSW the proportion of sales affordable to purchase by very low income households is actually slightly higher in 2021 than in 2001.</w:t>
      </w:r>
    </w:p>
    <w:p w14:paraId="420368F9" w14:textId="77777777" w:rsidR="009E0AB4" w:rsidRDefault="009E0AB4" w:rsidP="009E0AB4">
      <w:pPr>
        <w:numPr>
          <w:ilvl w:val="0"/>
          <w:numId w:val="6"/>
        </w:numPr>
        <w:spacing w:before="0" w:after="0"/>
        <w:jc w:val="both"/>
        <w:rPr>
          <w:sz w:val="22"/>
          <w:szCs w:val="22"/>
        </w:rPr>
      </w:pPr>
      <w:r w:rsidRPr="003B5CDA">
        <w:rPr>
          <w:sz w:val="22"/>
          <w:szCs w:val="22"/>
        </w:rPr>
        <w:t>This is not the case in</w:t>
      </w:r>
      <w:r w:rsidR="00A21BB5">
        <w:rPr>
          <w:sz w:val="22"/>
          <w:szCs w:val="22"/>
        </w:rPr>
        <w:t xml:space="preserve"> New England North West</w:t>
      </w:r>
      <w:r>
        <w:rPr>
          <w:sz w:val="22"/>
          <w:szCs w:val="22"/>
        </w:rPr>
        <w:t>.</w:t>
      </w:r>
      <w:r w:rsidRPr="003B5CDA">
        <w:rPr>
          <w:sz w:val="22"/>
          <w:szCs w:val="22"/>
        </w:rPr>
        <w:t xml:space="preserve">  </w:t>
      </w:r>
      <w:r w:rsidR="00A21BB5">
        <w:rPr>
          <w:sz w:val="22"/>
          <w:szCs w:val="22"/>
        </w:rPr>
        <w:t>Apart from Moree Plains and Narrabri, p</w:t>
      </w:r>
      <w:r w:rsidRPr="003B5CDA">
        <w:rPr>
          <w:sz w:val="22"/>
          <w:szCs w:val="22"/>
        </w:rPr>
        <w:t>urchase affordability</w:t>
      </w:r>
      <w:r w:rsidR="00F8610A">
        <w:rPr>
          <w:sz w:val="22"/>
          <w:szCs w:val="22"/>
        </w:rPr>
        <w:t xml:space="preserve"> for very low income households</w:t>
      </w:r>
      <w:r w:rsidRPr="003B5CDA">
        <w:rPr>
          <w:sz w:val="22"/>
          <w:szCs w:val="22"/>
        </w:rPr>
        <w:t xml:space="preserve"> has declined in every LGA in the region</w:t>
      </w:r>
      <w:r>
        <w:rPr>
          <w:sz w:val="22"/>
          <w:szCs w:val="22"/>
        </w:rPr>
        <w:t>.</w:t>
      </w:r>
      <w:r w:rsidR="00F8610A">
        <w:rPr>
          <w:sz w:val="22"/>
          <w:szCs w:val="22"/>
        </w:rPr>
        <w:t xml:space="preserve">  </w:t>
      </w:r>
    </w:p>
    <w:p w14:paraId="17DEF991" w14:textId="77777777" w:rsidR="009E0AB4" w:rsidRDefault="00BC7DBE" w:rsidP="009E0AB4">
      <w:pPr>
        <w:numPr>
          <w:ilvl w:val="0"/>
          <w:numId w:val="6"/>
        </w:numPr>
        <w:spacing w:before="0" w:after="0"/>
        <w:jc w:val="both"/>
        <w:rPr>
          <w:sz w:val="22"/>
          <w:szCs w:val="22"/>
        </w:rPr>
      </w:pPr>
      <w:r>
        <w:rPr>
          <w:sz w:val="22"/>
          <w:szCs w:val="22"/>
        </w:rPr>
        <w:t xml:space="preserve">Uralla (2.7%) is the only </w:t>
      </w:r>
      <w:r w:rsidR="009E0AB4" w:rsidRPr="003B5CDA">
        <w:rPr>
          <w:sz w:val="22"/>
          <w:szCs w:val="22"/>
        </w:rPr>
        <w:t>LGA</w:t>
      </w:r>
      <w:r>
        <w:rPr>
          <w:sz w:val="22"/>
          <w:szCs w:val="22"/>
        </w:rPr>
        <w:t xml:space="preserve"> in the region with</w:t>
      </w:r>
      <w:r w:rsidR="009E0AB4">
        <w:rPr>
          <w:sz w:val="22"/>
          <w:szCs w:val="22"/>
        </w:rPr>
        <w:t xml:space="preserve"> a lower proportion affordable for purchase than the aver</w:t>
      </w:r>
      <w:r>
        <w:rPr>
          <w:sz w:val="22"/>
          <w:szCs w:val="22"/>
        </w:rPr>
        <w:t>age for the Rest of NSW of 7.5%</w:t>
      </w:r>
      <w:r w:rsidR="009E0AB4">
        <w:rPr>
          <w:sz w:val="22"/>
          <w:szCs w:val="22"/>
        </w:rPr>
        <w:t>.</w:t>
      </w:r>
      <w:r w:rsidR="009D48B5">
        <w:rPr>
          <w:sz w:val="22"/>
          <w:szCs w:val="22"/>
        </w:rPr>
        <w:t xml:space="preserve">  Armidale Regional was the next lowest with 16.0%, followed by Tamworth Regional with 16.3%.</w:t>
      </w:r>
    </w:p>
    <w:p w14:paraId="6018F2BC" w14:textId="77777777" w:rsidR="009E0AB4" w:rsidRDefault="009E0AB4" w:rsidP="009E0AB4">
      <w:pPr>
        <w:numPr>
          <w:ilvl w:val="0"/>
          <w:numId w:val="6"/>
        </w:numPr>
        <w:spacing w:before="0" w:after="0"/>
        <w:jc w:val="both"/>
        <w:rPr>
          <w:sz w:val="22"/>
          <w:szCs w:val="22"/>
        </w:rPr>
      </w:pPr>
      <w:r>
        <w:rPr>
          <w:sz w:val="22"/>
          <w:szCs w:val="22"/>
        </w:rPr>
        <w:t>At June 2021,</w:t>
      </w:r>
      <w:r w:rsidR="00BC7DBE">
        <w:rPr>
          <w:sz w:val="22"/>
          <w:szCs w:val="22"/>
        </w:rPr>
        <w:t xml:space="preserve"> </w:t>
      </w:r>
      <w:r>
        <w:rPr>
          <w:sz w:val="22"/>
          <w:szCs w:val="22"/>
        </w:rPr>
        <w:t>within the region, the proportion affordable for purchase by very low income households ranged from</w:t>
      </w:r>
      <w:r w:rsidR="00BC7DBE">
        <w:rPr>
          <w:sz w:val="22"/>
          <w:szCs w:val="22"/>
        </w:rPr>
        <w:t xml:space="preserve"> 2.7% in Uralla to 53.7% in Glen Innes Severn</w:t>
      </w:r>
      <w:r>
        <w:rPr>
          <w:sz w:val="22"/>
          <w:szCs w:val="22"/>
        </w:rPr>
        <w:t>.</w:t>
      </w:r>
    </w:p>
    <w:p w14:paraId="382505F1" w14:textId="77777777" w:rsidR="009E0AB4" w:rsidRPr="00EC3534" w:rsidRDefault="009E0AB4" w:rsidP="009E0AB4">
      <w:pPr>
        <w:numPr>
          <w:ilvl w:val="0"/>
          <w:numId w:val="6"/>
        </w:numPr>
        <w:spacing w:before="0" w:after="0"/>
        <w:jc w:val="both"/>
        <w:rPr>
          <w:sz w:val="22"/>
          <w:szCs w:val="22"/>
        </w:rPr>
      </w:pPr>
      <w:r w:rsidRPr="00EC3534">
        <w:rPr>
          <w:sz w:val="22"/>
          <w:szCs w:val="22"/>
        </w:rPr>
        <w:t>Th</w:t>
      </w:r>
      <w:r>
        <w:rPr>
          <w:sz w:val="22"/>
          <w:szCs w:val="22"/>
        </w:rPr>
        <w:t>e</w:t>
      </w:r>
      <w:r w:rsidRPr="00EC3534">
        <w:rPr>
          <w:sz w:val="22"/>
          <w:szCs w:val="22"/>
        </w:rPr>
        <w:t xml:space="preserve"> graph </w:t>
      </w:r>
      <w:r>
        <w:rPr>
          <w:sz w:val="22"/>
          <w:szCs w:val="22"/>
        </w:rPr>
        <w:t xml:space="preserve">and table below </w:t>
      </w:r>
      <w:r w:rsidRPr="00EC3534">
        <w:rPr>
          <w:sz w:val="22"/>
          <w:szCs w:val="22"/>
        </w:rPr>
        <w:t xml:space="preserve">shows purchase affordability for very low income households in </w:t>
      </w:r>
      <w:r w:rsidR="00BC7DBE">
        <w:rPr>
          <w:sz w:val="22"/>
          <w:szCs w:val="22"/>
        </w:rPr>
        <w:t xml:space="preserve">New England North West </w:t>
      </w:r>
      <w:r>
        <w:rPr>
          <w:sz w:val="22"/>
          <w:szCs w:val="22"/>
        </w:rPr>
        <w:t xml:space="preserve">LGAs </w:t>
      </w:r>
      <w:r w:rsidRPr="00EC3534">
        <w:rPr>
          <w:sz w:val="22"/>
          <w:szCs w:val="22"/>
        </w:rPr>
        <w:t>and the Rest of NSW between 20</w:t>
      </w:r>
      <w:r>
        <w:rPr>
          <w:sz w:val="22"/>
          <w:szCs w:val="22"/>
        </w:rPr>
        <w:t>01 and 2021</w:t>
      </w:r>
      <w:r w:rsidR="003E7751">
        <w:rPr>
          <w:sz w:val="22"/>
          <w:szCs w:val="22"/>
        </w:rPr>
        <w:t>, as measured by the proportion of sales affordable to very low income households</w:t>
      </w:r>
      <w:r w:rsidRPr="00EC3534">
        <w:rPr>
          <w:sz w:val="22"/>
          <w:szCs w:val="22"/>
        </w:rPr>
        <w:t>.</w:t>
      </w:r>
    </w:p>
    <w:p w14:paraId="7F61BAC0" w14:textId="77777777" w:rsidR="009E0AB4" w:rsidRDefault="009E0AB4" w:rsidP="009E0AB4">
      <w:pPr>
        <w:spacing w:before="0" w:after="0"/>
        <w:jc w:val="both"/>
        <w:rPr>
          <w:sz w:val="22"/>
          <w:szCs w:val="22"/>
        </w:rPr>
      </w:pPr>
    </w:p>
    <w:p w14:paraId="63464D89" w14:textId="77777777" w:rsidR="009E0AB4" w:rsidRDefault="00327D42" w:rsidP="009E0AB4">
      <w:pPr>
        <w:spacing w:before="0" w:after="0"/>
        <w:jc w:val="both"/>
        <w:rPr>
          <w:sz w:val="22"/>
          <w:szCs w:val="22"/>
        </w:rPr>
      </w:pPr>
      <w:r>
        <w:rPr>
          <w:noProof/>
          <w:sz w:val="22"/>
          <w:szCs w:val="22"/>
        </w:rPr>
        <w:lastRenderedPageBreak/>
        <w:drawing>
          <wp:inline distT="0" distB="0" distL="0" distR="0" wp14:anchorId="625826AE" wp14:editId="6AD0C71C">
            <wp:extent cx="5773420" cy="31883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73420" cy="3188335"/>
                    </a:xfrm>
                    <a:prstGeom prst="rect">
                      <a:avLst/>
                    </a:prstGeom>
                    <a:noFill/>
                  </pic:spPr>
                </pic:pic>
              </a:graphicData>
            </a:graphic>
          </wp:inline>
        </w:drawing>
      </w:r>
    </w:p>
    <w:p w14:paraId="1B196F4B" w14:textId="77777777" w:rsidR="009E0AB4" w:rsidRDefault="009E0AB4" w:rsidP="009E0AB4">
      <w:pPr>
        <w:spacing w:before="0" w:after="0"/>
        <w:jc w:val="both"/>
        <w:rPr>
          <w:sz w:val="22"/>
          <w:szCs w:val="22"/>
        </w:rPr>
      </w:pPr>
    </w:p>
    <w:p w14:paraId="44799567" w14:textId="77777777" w:rsidR="004245F6" w:rsidRDefault="004245F6" w:rsidP="00327D42">
      <w:pPr>
        <w:spacing w:before="0" w:after="0"/>
        <w:ind w:firstLine="720"/>
        <w:jc w:val="both"/>
        <w:rPr>
          <w:sz w:val="22"/>
          <w:szCs w:val="22"/>
        </w:rPr>
      </w:pPr>
    </w:p>
    <w:p w14:paraId="39CF40A7" w14:textId="730E1F5C" w:rsidR="00F0653E" w:rsidRDefault="00C002AD" w:rsidP="00327D42">
      <w:pPr>
        <w:spacing w:before="0" w:after="0"/>
        <w:ind w:firstLine="720"/>
        <w:jc w:val="both"/>
        <w:rPr>
          <w:sz w:val="22"/>
          <w:szCs w:val="22"/>
        </w:rPr>
      </w:pPr>
      <w:r>
        <w:rPr>
          <w:sz w:val="22"/>
          <w:szCs w:val="22"/>
        </w:rPr>
        <w:t>Proportion affordable purchase for very low income households</w:t>
      </w:r>
    </w:p>
    <w:p w14:paraId="5EF0072E" w14:textId="77777777" w:rsidR="009E0AB4" w:rsidRDefault="00327D42" w:rsidP="00327D42">
      <w:pPr>
        <w:spacing w:before="0" w:after="0"/>
        <w:ind w:firstLine="360"/>
        <w:jc w:val="both"/>
        <w:rPr>
          <w:sz w:val="22"/>
          <w:szCs w:val="22"/>
        </w:rPr>
      </w:pPr>
      <w:r w:rsidRPr="00327D42">
        <w:rPr>
          <w:noProof/>
        </w:rPr>
        <w:drawing>
          <wp:inline distT="0" distB="0" distL="0" distR="0" wp14:anchorId="66737E92" wp14:editId="77CB9B8D">
            <wp:extent cx="4286885" cy="27076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6885" cy="2707640"/>
                    </a:xfrm>
                    <a:prstGeom prst="rect">
                      <a:avLst/>
                    </a:prstGeom>
                    <a:noFill/>
                    <a:ln>
                      <a:noFill/>
                    </a:ln>
                  </pic:spPr>
                </pic:pic>
              </a:graphicData>
            </a:graphic>
          </wp:inline>
        </w:drawing>
      </w:r>
    </w:p>
    <w:p w14:paraId="3950589C" w14:textId="77777777" w:rsidR="00F0653E" w:rsidRDefault="00F0653E" w:rsidP="009E0AB4">
      <w:pPr>
        <w:spacing w:before="0" w:after="0"/>
        <w:jc w:val="both"/>
        <w:rPr>
          <w:sz w:val="22"/>
          <w:szCs w:val="22"/>
        </w:rPr>
      </w:pPr>
    </w:p>
    <w:p w14:paraId="5A643DE6" w14:textId="77777777" w:rsidR="00F0653E" w:rsidRPr="00BC7DBE" w:rsidRDefault="00F0653E" w:rsidP="00F0653E">
      <w:pPr>
        <w:numPr>
          <w:ilvl w:val="0"/>
          <w:numId w:val="7"/>
        </w:numPr>
        <w:spacing w:before="0" w:after="0"/>
        <w:jc w:val="both"/>
        <w:rPr>
          <w:b/>
          <w:sz w:val="22"/>
          <w:szCs w:val="22"/>
        </w:rPr>
      </w:pPr>
      <w:r>
        <w:rPr>
          <w:sz w:val="22"/>
          <w:szCs w:val="22"/>
        </w:rPr>
        <w:t>In the Rest of NSW, the proportion of affordable purchase for low income households in 2021 (23.8%) is only marginally below that for 2001 (24.2%) with significant variation in the intervening period.</w:t>
      </w:r>
    </w:p>
    <w:p w14:paraId="52A7899A" w14:textId="77777777" w:rsidR="00BC7DBE" w:rsidRPr="00033AE9" w:rsidRDefault="00BC7DBE" w:rsidP="00F0653E">
      <w:pPr>
        <w:numPr>
          <w:ilvl w:val="0"/>
          <w:numId w:val="7"/>
        </w:numPr>
        <w:spacing w:before="0" w:after="0"/>
        <w:jc w:val="both"/>
        <w:rPr>
          <w:b/>
          <w:sz w:val="22"/>
          <w:szCs w:val="22"/>
        </w:rPr>
      </w:pPr>
      <w:r>
        <w:rPr>
          <w:sz w:val="22"/>
          <w:szCs w:val="22"/>
        </w:rPr>
        <w:t xml:space="preserve">For low income households </w:t>
      </w:r>
      <w:r w:rsidR="006B22AD">
        <w:rPr>
          <w:sz w:val="22"/>
          <w:szCs w:val="22"/>
        </w:rPr>
        <w:t xml:space="preserve">in New England North West, only </w:t>
      </w:r>
      <w:r>
        <w:rPr>
          <w:sz w:val="22"/>
          <w:szCs w:val="22"/>
        </w:rPr>
        <w:t>Gunnedah, Liverpool Plain an</w:t>
      </w:r>
      <w:r w:rsidR="006B22AD">
        <w:rPr>
          <w:sz w:val="22"/>
          <w:szCs w:val="22"/>
        </w:rPr>
        <w:t>d</w:t>
      </w:r>
      <w:r>
        <w:rPr>
          <w:sz w:val="22"/>
          <w:szCs w:val="22"/>
        </w:rPr>
        <w:t xml:space="preserve"> Narrabri </w:t>
      </w:r>
      <w:r w:rsidR="006B22AD">
        <w:rPr>
          <w:sz w:val="22"/>
          <w:szCs w:val="22"/>
        </w:rPr>
        <w:t xml:space="preserve">had </w:t>
      </w:r>
      <w:r>
        <w:rPr>
          <w:sz w:val="22"/>
          <w:szCs w:val="22"/>
        </w:rPr>
        <w:t>a higher proportion of sales affordable to low income households in 2021 than in 2001.</w:t>
      </w:r>
    </w:p>
    <w:p w14:paraId="0056CC1D" w14:textId="77777777" w:rsidR="00F0653E" w:rsidRPr="00EE5105" w:rsidRDefault="00F0653E" w:rsidP="00F0653E">
      <w:pPr>
        <w:numPr>
          <w:ilvl w:val="0"/>
          <w:numId w:val="7"/>
        </w:numPr>
        <w:spacing w:before="0" w:after="0"/>
        <w:jc w:val="both"/>
        <w:rPr>
          <w:b/>
          <w:sz w:val="22"/>
          <w:szCs w:val="22"/>
        </w:rPr>
      </w:pPr>
      <w:r>
        <w:rPr>
          <w:sz w:val="22"/>
          <w:szCs w:val="22"/>
        </w:rPr>
        <w:t xml:space="preserve">At June 2021, </w:t>
      </w:r>
      <w:r w:rsidR="00D542AC">
        <w:rPr>
          <w:sz w:val="22"/>
          <w:szCs w:val="22"/>
        </w:rPr>
        <w:t xml:space="preserve">Uralla </w:t>
      </w:r>
      <w:r>
        <w:rPr>
          <w:sz w:val="22"/>
          <w:szCs w:val="22"/>
        </w:rPr>
        <w:t xml:space="preserve">had the lowest proportion of affordable purchase for low income households with </w:t>
      </w:r>
      <w:r w:rsidR="00D542AC">
        <w:rPr>
          <w:sz w:val="22"/>
          <w:szCs w:val="22"/>
        </w:rPr>
        <w:t>43.2</w:t>
      </w:r>
      <w:r>
        <w:rPr>
          <w:sz w:val="22"/>
          <w:szCs w:val="22"/>
        </w:rPr>
        <w:t xml:space="preserve">%, followed by </w:t>
      </w:r>
      <w:r w:rsidR="00D542AC">
        <w:rPr>
          <w:sz w:val="22"/>
          <w:szCs w:val="22"/>
        </w:rPr>
        <w:t>Armidale Regional</w:t>
      </w:r>
      <w:r>
        <w:rPr>
          <w:sz w:val="22"/>
          <w:szCs w:val="22"/>
        </w:rPr>
        <w:t xml:space="preserve"> with </w:t>
      </w:r>
      <w:r w:rsidR="00D542AC">
        <w:rPr>
          <w:sz w:val="22"/>
          <w:szCs w:val="22"/>
        </w:rPr>
        <w:t>55.4</w:t>
      </w:r>
      <w:r>
        <w:rPr>
          <w:sz w:val="22"/>
          <w:szCs w:val="22"/>
        </w:rPr>
        <w:t xml:space="preserve">% and </w:t>
      </w:r>
      <w:r w:rsidR="00D542AC">
        <w:rPr>
          <w:sz w:val="22"/>
          <w:szCs w:val="22"/>
        </w:rPr>
        <w:t xml:space="preserve">Inverell </w:t>
      </w:r>
      <w:r>
        <w:rPr>
          <w:sz w:val="22"/>
          <w:szCs w:val="22"/>
        </w:rPr>
        <w:t xml:space="preserve">with </w:t>
      </w:r>
      <w:r w:rsidR="00D542AC">
        <w:rPr>
          <w:sz w:val="22"/>
          <w:szCs w:val="22"/>
        </w:rPr>
        <w:t>66</w:t>
      </w:r>
      <w:r>
        <w:rPr>
          <w:sz w:val="22"/>
          <w:szCs w:val="22"/>
        </w:rPr>
        <w:t xml:space="preserve">.7%.  </w:t>
      </w:r>
      <w:r w:rsidR="00D542AC">
        <w:rPr>
          <w:sz w:val="22"/>
          <w:szCs w:val="22"/>
        </w:rPr>
        <w:t xml:space="preserve">No </w:t>
      </w:r>
      <w:r>
        <w:rPr>
          <w:sz w:val="22"/>
          <w:szCs w:val="22"/>
        </w:rPr>
        <w:t xml:space="preserve">LGAs in the region </w:t>
      </w:r>
      <w:r w:rsidR="00D542AC">
        <w:rPr>
          <w:sz w:val="22"/>
          <w:szCs w:val="22"/>
        </w:rPr>
        <w:t xml:space="preserve">had </w:t>
      </w:r>
      <w:r>
        <w:rPr>
          <w:sz w:val="22"/>
          <w:szCs w:val="22"/>
        </w:rPr>
        <w:t xml:space="preserve">a lower proportion than the Rest of NSW average.  </w:t>
      </w:r>
    </w:p>
    <w:p w14:paraId="1CE12EFB" w14:textId="77777777" w:rsidR="00F0653E" w:rsidRPr="00EE5105" w:rsidRDefault="00F0653E" w:rsidP="00F0653E">
      <w:pPr>
        <w:numPr>
          <w:ilvl w:val="0"/>
          <w:numId w:val="7"/>
        </w:numPr>
        <w:spacing w:before="0" w:after="0"/>
        <w:jc w:val="both"/>
        <w:rPr>
          <w:b/>
          <w:sz w:val="22"/>
          <w:szCs w:val="22"/>
        </w:rPr>
      </w:pPr>
      <w:r w:rsidRPr="00EE5105">
        <w:rPr>
          <w:sz w:val="22"/>
          <w:szCs w:val="22"/>
        </w:rPr>
        <w:lastRenderedPageBreak/>
        <w:t>The graph</w:t>
      </w:r>
      <w:r>
        <w:rPr>
          <w:sz w:val="22"/>
          <w:szCs w:val="22"/>
        </w:rPr>
        <w:t xml:space="preserve"> and table</w:t>
      </w:r>
      <w:r w:rsidRPr="00EE5105">
        <w:rPr>
          <w:sz w:val="22"/>
          <w:szCs w:val="22"/>
        </w:rPr>
        <w:t xml:space="preserve"> below show the change in purchase affordability for low income households in </w:t>
      </w:r>
      <w:r w:rsidR="003E7751">
        <w:rPr>
          <w:sz w:val="22"/>
          <w:szCs w:val="22"/>
        </w:rPr>
        <w:t>New England North West</w:t>
      </w:r>
      <w:r w:rsidRPr="00EE5105">
        <w:rPr>
          <w:sz w:val="22"/>
          <w:szCs w:val="22"/>
        </w:rPr>
        <w:t>, compared to the Rest of NSW, between 200</w:t>
      </w:r>
      <w:r>
        <w:rPr>
          <w:sz w:val="22"/>
          <w:szCs w:val="22"/>
        </w:rPr>
        <w:t>1 and 2021</w:t>
      </w:r>
      <w:r w:rsidR="003E7751">
        <w:rPr>
          <w:sz w:val="22"/>
          <w:szCs w:val="22"/>
        </w:rPr>
        <w:t>, as measured by the proportion of sales affordable to low income households</w:t>
      </w:r>
      <w:r w:rsidRPr="00EE5105">
        <w:rPr>
          <w:sz w:val="22"/>
          <w:szCs w:val="22"/>
        </w:rPr>
        <w:t>.</w:t>
      </w:r>
    </w:p>
    <w:p w14:paraId="05D420BD" w14:textId="77777777" w:rsidR="00F0653E" w:rsidRDefault="00F0653E" w:rsidP="009E0AB4">
      <w:pPr>
        <w:spacing w:before="0" w:after="0"/>
        <w:jc w:val="both"/>
        <w:rPr>
          <w:sz w:val="22"/>
          <w:szCs w:val="22"/>
        </w:rPr>
      </w:pPr>
    </w:p>
    <w:p w14:paraId="35F8B473" w14:textId="77777777" w:rsidR="003E7751" w:rsidRDefault="003E7751" w:rsidP="009E0AB4">
      <w:pPr>
        <w:spacing w:before="0" w:after="0"/>
        <w:jc w:val="both"/>
        <w:rPr>
          <w:sz w:val="22"/>
          <w:szCs w:val="22"/>
        </w:rPr>
      </w:pPr>
    </w:p>
    <w:p w14:paraId="212F65B0" w14:textId="77777777" w:rsidR="009E0AB4" w:rsidRDefault="00CA758A" w:rsidP="009E0AB4">
      <w:pPr>
        <w:spacing w:before="0" w:after="0"/>
        <w:jc w:val="both"/>
        <w:rPr>
          <w:sz w:val="22"/>
          <w:szCs w:val="22"/>
        </w:rPr>
      </w:pPr>
      <w:r>
        <w:rPr>
          <w:noProof/>
          <w:sz w:val="22"/>
          <w:szCs w:val="22"/>
        </w:rPr>
        <w:drawing>
          <wp:inline distT="0" distB="0" distL="0" distR="0" wp14:anchorId="591B5B5E" wp14:editId="098D1BC3">
            <wp:extent cx="5907405" cy="33045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7405" cy="3304540"/>
                    </a:xfrm>
                    <a:prstGeom prst="rect">
                      <a:avLst/>
                    </a:prstGeom>
                    <a:noFill/>
                  </pic:spPr>
                </pic:pic>
              </a:graphicData>
            </a:graphic>
          </wp:inline>
        </w:drawing>
      </w:r>
    </w:p>
    <w:p w14:paraId="325CD679" w14:textId="77777777" w:rsidR="009E0AB4" w:rsidRDefault="009E0AB4" w:rsidP="009E0AB4">
      <w:pPr>
        <w:spacing w:before="0" w:after="0"/>
        <w:jc w:val="both"/>
        <w:rPr>
          <w:sz w:val="22"/>
          <w:szCs w:val="22"/>
        </w:rPr>
      </w:pPr>
    </w:p>
    <w:p w14:paraId="2E9CA903" w14:textId="77777777" w:rsidR="003E7751" w:rsidRDefault="003E7751" w:rsidP="009E0AB4">
      <w:pPr>
        <w:spacing w:before="0" w:after="0"/>
        <w:jc w:val="both"/>
        <w:rPr>
          <w:sz w:val="22"/>
          <w:szCs w:val="22"/>
        </w:rPr>
      </w:pPr>
    </w:p>
    <w:p w14:paraId="4B0CB5C0" w14:textId="77777777" w:rsidR="009E0AB4" w:rsidRDefault="00C002AD" w:rsidP="00CA758A">
      <w:pPr>
        <w:spacing w:before="0" w:after="0"/>
        <w:ind w:left="720" w:firstLine="720"/>
        <w:jc w:val="both"/>
        <w:rPr>
          <w:sz w:val="22"/>
          <w:szCs w:val="22"/>
        </w:rPr>
      </w:pPr>
      <w:r>
        <w:rPr>
          <w:sz w:val="22"/>
          <w:szCs w:val="22"/>
        </w:rPr>
        <w:t>Proportion affordable purchase for low income households</w:t>
      </w:r>
    </w:p>
    <w:p w14:paraId="41A5628A" w14:textId="77777777" w:rsidR="00C002AD" w:rsidRDefault="00CA758A" w:rsidP="00CA758A">
      <w:pPr>
        <w:spacing w:before="0" w:after="0"/>
        <w:ind w:firstLine="720"/>
        <w:jc w:val="both"/>
        <w:rPr>
          <w:sz w:val="22"/>
          <w:szCs w:val="22"/>
        </w:rPr>
      </w:pPr>
      <w:r w:rsidRPr="00CA758A">
        <w:rPr>
          <w:noProof/>
        </w:rPr>
        <w:drawing>
          <wp:inline distT="0" distB="0" distL="0" distR="0" wp14:anchorId="056ECFED" wp14:editId="072B6089">
            <wp:extent cx="4286885" cy="27076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6885" cy="2707640"/>
                    </a:xfrm>
                    <a:prstGeom prst="rect">
                      <a:avLst/>
                    </a:prstGeom>
                    <a:noFill/>
                    <a:ln>
                      <a:noFill/>
                    </a:ln>
                  </pic:spPr>
                </pic:pic>
              </a:graphicData>
            </a:graphic>
          </wp:inline>
        </w:drawing>
      </w:r>
    </w:p>
    <w:p w14:paraId="00C20F2B" w14:textId="77777777" w:rsidR="009E0AB4" w:rsidRDefault="009E0AB4" w:rsidP="009E0AB4">
      <w:pPr>
        <w:spacing w:before="0" w:after="0"/>
        <w:jc w:val="both"/>
        <w:rPr>
          <w:sz w:val="22"/>
          <w:szCs w:val="22"/>
        </w:rPr>
      </w:pPr>
    </w:p>
    <w:p w14:paraId="2FCC9F97" w14:textId="77777777" w:rsidR="003E7751" w:rsidRDefault="003E7751" w:rsidP="009E0AB4">
      <w:pPr>
        <w:spacing w:before="0" w:after="0"/>
        <w:jc w:val="both"/>
        <w:rPr>
          <w:sz w:val="22"/>
          <w:szCs w:val="22"/>
        </w:rPr>
      </w:pPr>
    </w:p>
    <w:p w14:paraId="58133BD2" w14:textId="77777777" w:rsidR="003E7751" w:rsidRDefault="003E7751" w:rsidP="009E0AB4">
      <w:pPr>
        <w:spacing w:before="0" w:after="0"/>
        <w:jc w:val="both"/>
        <w:rPr>
          <w:sz w:val="22"/>
          <w:szCs w:val="22"/>
        </w:rPr>
      </w:pPr>
    </w:p>
    <w:p w14:paraId="74EAD611" w14:textId="77777777" w:rsidR="008D0C9C" w:rsidRPr="00E1068C" w:rsidRDefault="008D0C9C" w:rsidP="008D0C9C">
      <w:pPr>
        <w:jc w:val="both"/>
        <w:rPr>
          <w:b/>
          <w:color w:val="008000"/>
          <w:sz w:val="32"/>
        </w:rPr>
      </w:pPr>
      <w:r w:rsidRPr="00E1068C">
        <w:rPr>
          <w:b/>
          <w:color w:val="008000"/>
          <w:sz w:val="32"/>
        </w:rPr>
        <w:lastRenderedPageBreak/>
        <w:t xml:space="preserve">Purchase </w:t>
      </w:r>
      <w:r>
        <w:rPr>
          <w:b/>
          <w:color w:val="008000"/>
          <w:sz w:val="32"/>
        </w:rPr>
        <w:t>Stress</w:t>
      </w:r>
    </w:p>
    <w:p w14:paraId="70234C8C" w14:textId="77777777" w:rsidR="008D0C9C" w:rsidRPr="001D657E" w:rsidRDefault="008D0C9C" w:rsidP="008D0C9C">
      <w:pPr>
        <w:pStyle w:val="ListParagraph"/>
        <w:numPr>
          <w:ilvl w:val="0"/>
          <w:numId w:val="20"/>
        </w:numPr>
        <w:jc w:val="both"/>
        <w:rPr>
          <w:b/>
          <w:sz w:val="20"/>
          <w:szCs w:val="20"/>
        </w:rPr>
      </w:pPr>
      <w:r>
        <w:rPr>
          <w:sz w:val="22"/>
          <w:szCs w:val="22"/>
        </w:rPr>
        <w:t xml:space="preserve">In 2021 there were </w:t>
      </w:r>
      <w:r w:rsidR="00650986">
        <w:rPr>
          <w:sz w:val="22"/>
          <w:szCs w:val="22"/>
        </w:rPr>
        <w:t xml:space="preserve">830 </w:t>
      </w:r>
      <w:r>
        <w:rPr>
          <w:sz w:val="22"/>
          <w:szCs w:val="22"/>
        </w:rPr>
        <w:t xml:space="preserve">very low income households and </w:t>
      </w:r>
      <w:r w:rsidR="00650986">
        <w:rPr>
          <w:sz w:val="22"/>
          <w:szCs w:val="22"/>
        </w:rPr>
        <w:t>780</w:t>
      </w:r>
      <w:r>
        <w:rPr>
          <w:sz w:val="22"/>
          <w:szCs w:val="22"/>
        </w:rPr>
        <w:t xml:space="preserve"> low income households purchasing a home and in stress across the region – that is, paying more than 30% of their income on their mortgage.  This represents </w:t>
      </w:r>
      <w:r w:rsidR="00650986">
        <w:rPr>
          <w:sz w:val="22"/>
          <w:szCs w:val="22"/>
        </w:rPr>
        <w:t>53.4</w:t>
      </w:r>
      <w:r>
        <w:rPr>
          <w:sz w:val="22"/>
          <w:szCs w:val="22"/>
        </w:rPr>
        <w:t xml:space="preserve">% of very low </w:t>
      </w:r>
      <w:r w:rsidR="00650986">
        <w:rPr>
          <w:sz w:val="22"/>
          <w:szCs w:val="22"/>
        </w:rPr>
        <w:t xml:space="preserve">income purchasers </w:t>
      </w:r>
      <w:r>
        <w:rPr>
          <w:sz w:val="22"/>
          <w:szCs w:val="22"/>
        </w:rPr>
        <w:t xml:space="preserve">and </w:t>
      </w:r>
      <w:r w:rsidR="00650986">
        <w:rPr>
          <w:sz w:val="22"/>
          <w:szCs w:val="22"/>
        </w:rPr>
        <w:t xml:space="preserve">27.3% of </w:t>
      </w:r>
      <w:r>
        <w:rPr>
          <w:sz w:val="22"/>
          <w:szCs w:val="22"/>
        </w:rPr>
        <w:t xml:space="preserve">low income purchasers in </w:t>
      </w:r>
      <w:r w:rsidR="00650986">
        <w:rPr>
          <w:sz w:val="22"/>
          <w:szCs w:val="22"/>
        </w:rPr>
        <w:t xml:space="preserve">New England North West </w:t>
      </w:r>
      <w:r>
        <w:rPr>
          <w:sz w:val="22"/>
          <w:szCs w:val="22"/>
        </w:rPr>
        <w:t xml:space="preserve">– well below the average for the Rest of NSW </w:t>
      </w:r>
      <w:r w:rsidR="00650986">
        <w:rPr>
          <w:sz w:val="22"/>
          <w:szCs w:val="22"/>
        </w:rPr>
        <w:t>of 60.7</w:t>
      </w:r>
      <w:r>
        <w:rPr>
          <w:sz w:val="22"/>
          <w:szCs w:val="22"/>
        </w:rPr>
        <w:t>%</w:t>
      </w:r>
      <w:r w:rsidR="00650986">
        <w:rPr>
          <w:sz w:val="22"/>
          <w:szCs w:val="22"/>
        </w:rPr>
        <w:t xml:space="preserve"> and 34.8% respectively</w:t>
      </w:r>
      <w:r>
        <w:rPr>
          <w:sz w:val="22"/>
          <w:szCs w:val="22"/>
        </w:rPr>
        <w:t>.</w:t>
      </w:r>
    </w:p>
    <w:p w14:paraId="153C992A" w14:textId="77777777" w:rsidR="0009150E" w:rsidRPr="0009150E" w:rsidRDefault="0009150E" w:rsidP="00D56FE8">
      <w:pPr>
        <w:pStyle w:val="ListParagraph"/>
        <w:numPr>
          <w:ilvl w:val="0"/>
          <w:numId w:val="20"/>
        </w:numPr>
        <w:jc w:val="both"/>
        <w:rPr>
          <w:b/>
          <w:sz w:val="20"/>
          <w:szCs w:val="20"/>
        </w:rPr>
      </w:pPr>
      <w:r>
        <w:rPr>
          <w:sz w:val="22"/>
          <w:szCs w:val="22"/>
        </w:rPr>
        <w:t xml:space="preserve">Gunnedah was the only LGA in the region with a higher proportion of very low income purchaser households in stress, with 61.7%.  </w:t>
      </w:r>
      <w:r w:rsidR="00650986" w:rsidRPr="0009150E">
        <w:rPr>
          <w:sz w:val="22"/>
          <w:szCs w:val="22"/>
        </w:rPr>
        <w:t>Uralla</w:t>
      </w:r>
      <w:r w:rsidR="008D0C9C" w:rsidRPr="0009150E">
        <w:rPr>
          <w:sz w:val="22"/>
          <w:szCs w:val="22"/>
        </w:rPr>
        <w:t xml:space="preserve"> had the </w:t>
      </w:r>
      <w:r>
        <w:rPr>
          <w:sz w:val="22"/>
          <w:szCs w:val="22"/>
        </w:rPr>
        <w:t xml:space="preserve">next </w:t>
      </w:r>
      <w:r w:rsidR="008D0C9C" w:rsidRPr="0009150E">
        <w:rPr>
          <w:sz w:val="22"/>
          <w:szCs w:val="22"/>
        </w:rPr>
        <w:t>highest proportion</w:t>
      </w:r>
      <w:r w:rsidR="00650986" w:rsidRPr="0009150E">
        <w:rPr>
          <w:sz w:val="22"/>
          <w:szCs w:val="22"/>
        </w:rPr>
        <w:t xml:space="preserve"> of very low income purchaser households in stress</w:t>
      </w:r>
      <w:r w:rsidR="008D0C9C" w:rsidRPr="0009150E">
        <w:rPr>
          <w:sz w:val="22"/>
          <w:szCs w:val="22"/>
        </w:rPr>
        <w:t xml:space="preserve"> with </w:t>
      </w:r>
      <w:r w:rsidR="00650986" w:rsidRPr="0009150E">
        <w:rPr>
          <w:sz w:val="22"/>
          <w:szCs w:val="22"/>
        </w:rPr>
        <w:t>59.8</w:t>
      </w:r>
      <w:r w:rsidR="008D0C9C" w:rsidRPr="0009150E">
        <w:rPr>
          <w:sz w:val="22"/>
          <w:szCs w:val="22"/>
        </w:rPr>
        <w:t xml:space="preserve">%, </w:t>
      </w:r>
      <w:r w:rsidR="00650986" w:rsidRPr="0009150E">
        <w:rPr>
          <w:sz w:val="22"/>
          <w:szCs w:val="22"/>
        </w:rPr>
        <w:t xml:space="preserve">closely </w:t>
      </w:r>
      <w:r w:rsidR="008D0C9C" w:rsidRPr="0009150E">
        <w:rPr>
          <w:sz w:val="22"/>
          <w:szCs w:val="22"/>
        </w:rPr>
        <w:t xml:space="preserve">followed by </w:t>
      </w:r>
      <w:r w:rsidR="00650986" w:rsidRPr="0009150E">
        <w:rPr>
          <w:sz w:val="22"/>
          <w:szCs w:val="22"/>
        </w:rPr>
        <w:t>Armidale Regional</w:t>
      </w:r>
      <w:r w:rsidR="008D0C9C" w:rsidRPr="0009150E">
        <w:rPr>
          <w:sz w:val="22"/>
          <w:szCs w:val="22"/>
        </w:rPr>
        <w:t xml:space="preserve"> with </w:t>
      </w:r>
      <w:r w:rsidR="00650986" w:rsidRPr="0009150E">
        <w:rPr>
          <w:sz w:val="22"/>
          <w:szCs w:val="22"/>
        </w:rPr>
        <w:t>59</w:t>
      </w:r>
      <w:r w:rsidR="008D0C9C" w:rsidRPr="0009150E">
        <w:rPr>
          <w:sz w:val="22"/>
          <w:szCs w:val="22"/>
        </w:rPr>
        <w:t>.6%</w:t>
      </w:r>
      <w:r w:rsidR="00650986" w:rsidRPr="0009150E">
        <w:rPr>
          <w:sz w:val="22"/>
          <w:szCs w:val="22"/>
        </w:rPr>
        <w:t xml:space="preserve">. </w:t>
      </w:r>
    </w:p>
    <w:p w14:paraId="50CC8EF0" w14:textId="77777777" w:rsidR="0009150E" w:rsidRPr="0009150E" w:rsidRDefault="00650986" w:rsidP="00D56FE8">
      <w:pPr>
        <w:pStyle w:val="ListParagraph"/>
        <w:numPr>
          <w:ilvl w:val="0"/>
          <w:numId w:val="20"/>
        </w:numPr>
        <w:jc w:val="both"/>
        <w:rPr>
          <w:b/>
          <w:sz w:val="20"/>
          <w:szCs w:val="20"/>
        </w:rPr>
      </w:pPr>
      <w:r w:rsidRPr="0009150E">
        <w:rPr>
          <w:sz w:val="22"/>
          <w:szCs w:val="22"/>
        </w:rPr>
        <w:t>Narrabri has the highest proportion of low income purchaser households in stress with</w:t>
      </w:r>
      <w:r w:rsidR="0009150E" w:rsidRPr="0009150E">
        <w:rPr>
          <w:sz w:val="22"/>
          <w:szCs w:val="22"/>
        </w:rPr>
        <w:t xml:space="preserve"> 32.7%, closely followed by Walcha with</w:t>
      </w:r>
      <w:r w:rsidRPr="0009150E">
        <w:rPr>
          <w:sz w:val="22"/>
          <w:szCs w:val="22"/>
        </w:rPr>
        <w:t xml:space="preserve"> 32.5%</w:t>
      </w:r>
      <w:r w:rsidR="0009150E">
        <w:rPr>
          <w:sz w:val="22"/>
          <w:szCs w:val="22"/>
        </w:rPr>
        <w:t xml:space="preserve"> - no LGA in the region had a higher proportion than the Rest of NSW average.</w:t>
      </w:r>
    </w:p>
    <w:p w14:paraId="52946D3F" w14:textId="77777777" w:rsidR="00E1656E" w:rsidRPr="008D0C9C" w:rsidRDefault="00E1656E" w:rsidP="00E1656E">
      <w:pPr>
        <w:jc w:val="both"/>
        <w:rPr>
          <w:b/>
          <w:sz w:val="20"/>
          <w:szCs w:val="20"/>
        </w:rPr>
      </w:pPr>
    </w:p>
    <w:p w14:paraId="232FDE7C" w14:textId="77777777" w:rsidR="00E1656E" w:rsidRDefault="008D0C9C" w:rsidP="00E1656E">
      <w:pPr>
        <w:jc w:val="both"/>
        <w:rPr>
          <w:b/>
          <w:sz w:val="20"/>
          <w:szCs w:val="20"/>
        </w:rPr>
      </w:pPr>
      <w:r w:rsidRPr="008D0C9C">
        <w:rPr>
          <w:noProof/>
        </w:rPr>
        <w:drawing>
          <wp:inline distT="0" distB="0" distL="0" distR="0" wp14:anchorId="26232C68" wp14:editId="2E6B53F2">
            <wp:extent cx="5972175" cy="3231244"/>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92016" cy="3241979"/>
                    </a:xfrm>
                    <a:prstGeom prst="rect">
                      <a:avLst/>
                    </a:prstGeom>
                    <a:noFill/>
                    <a:ln>
                      <a:noFill/>
                    </a:ln>
                  </pic:spPr>
                </pic:pic>
              </a:graphicData>
            </a:graphic>
          </wp:inline>
        </w:drawing>
      </w:r>
    </w:p>
    <w:p w14:paraId="7E76F14B" w14:textId="77777777" w:rsidR="008D0C9C" w:rsidRDefault="008D0C9C" w:rsidP="00E1656E">
      <w:pPr>
        <w:jc w:val="both"/>
        <w:rPr>
          <w:b/>
          <w:sz w:val="20"/>
          <w:szCs w:val="20"/>
        </w:rPr>
      </w:pPr>
    </w:p>
    <w:p w14:paraId="3413B791" w14:textId="77777777" w:rsidR="008D0C9C" w:rsidRPr="001D657E" w:rsidRDefault="008D0C9C" w:rsidP="008D0C9C">
      <w:pPr>
        <w:pStyle w:val="ListParagraph"/>
        <w:numPr>
          <w:ilvl w:val="0"/>
          <w:numId w:val="21"/>
        </w:numPr>
        <w:jc w:val="both"/>
        <w:rPr>
          <w:sz w:val="22"/>
          <w:szCs w:val="22"/>
        </w:rPr>
      </w:pPr>
      <w:r>
        <w:rPr>
          <w:sz w:val="22"/>
          <w:szCs w:val="22"/>
        </w:rPr>
        <w:t>However the number of very low and low income purchasers in stress is significantly lower than the number of very low and low income renters in stress in the region, as the graph below demonstrates.</w:t>
      </w:r>
    </w:p>
    <w:p w14:paraId="7376101D" w14:textId="77777777" w:rsidR="008D0C9C" w:rsidRDefault="008D0C9C" w:rsidP="00E1656E">
      <w:pPr>
        <w:jc w:val="both"/>
        <w:rPr>
          <w:b/>
          <w:sz w:val="20"/>
          <w:szCs w:val="20"/>
        </w:rPr>
      </w:pPr>
    </w:p>
    <w:p w14:paraId="13550B98" w14:textId="77777777" w:rsidR="008D0C9C" w:rsidRPr="008D0C9C" w:rsidRDefault="008D0C9C" w:rsidP="00E1656E">
      <w:pPr>
        <w:jc w:val="both"/>
        <w:rPr>
          <w:b/>
          <w:sz w:val="20"/>
          <w:szCs w:val="20"/>
        </w:rPr>
      </w:pPr>
      <w:r>
        <w:rPr>
          <w:noProof/>
        </w:rPr>
        <w:lastRenderedPageBreak/>
        <w:drawing>
          <wp:inline distT="0" distB="0" distL="0" distR="0" wp14:anchorId="66802D4C" wp14:editId="5E56BA43">
            <wp:extent cx="5572125" cy="28765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0AA7ECA" w14:textId="77777777" w:rsidR="008D0C9C" w:rsidRPr="008D0C9C" w:rsidRDefault="008D0C9C" w:rsidP="00E1656E">
      <w:pPr>
        <w:jc w:val="both"/>
        <w:rPr>
          <w:b/>
          <w:sz w:val="20"/>
          <w:szCs w:val="20"/>
        </w:rPr>
      </w:pPr>
    </w:p>
    <w:p w14:paraId="67CEEA8A" w14:textId="77777777" w:rsidR="008D0C9C" w:rsidRPr="008D0C9C" w:rsidRDefault="008D0C9C" w:rsidP="00E1656E">
      <w:pPr>
        <w:jc w:val="both"/>
        <w:rPr>
          <w:b/>
          <w:sz w:val="20"/>
          <w:szCs w:val="20"/>
        </w:rPr>
      </w:pPr>
    </w:p>
    <w:p w14:paraId="0808A433" w14:textId="77777777" w:rsidR="008D0C9C" w:rsidRPr="008D0C9C" w:rsidRDefault="008D0C9C" w:rsidP="00E1656E">
      <w:pPr>
        <w:jc w:val="both"/>
        <w:rPr>
          <w:b/>
          <w:sz w:val="20"/>
          <w:szCs w:val="20"/>
        </w:rPr>
      </w:pPr>
    </w:p>
    <w:p w14:paraId="4E8FF9DD" w14:textId="77777777" w:rsidR="00E1656E" w:rsidRPr="00281439" w:rsidRDefault="00E1656E" w:rsidP="00E1656E">
      <w:pPr>
        <w:jc w:val="both"/>
        <w:rPr>
          <w:b/>
          <w:color w:val="008000"/>
          <w:sz w:val="32"/>
        </w:rPr>
      </w:pPr>
      <w:r w:rsidRPr="00281439">
        <w:rPr>
          <w:b/>
          <w:color w:val="008000"/>
          <w:sz w:val="32"/>
        </w:rPr>
        <w:t>Additional Data</w:t>
      </w:r>
    </w:p>
    <w:p w14:paraId="04717C1D" w14:textId="77777777" w:rsidR="00C317ED" w:rsidRPr="00EC3534" w:rsidRDefault="00C317ED" w:rsidP="00C317ED">
      <w:pPr>
        <w:jc w:val="both"/>
        <w:rPr>
          <w:sz w:val="22"/>
          <w:szCs w:val="22"/>
        </w:rPr>
      </w:pPr>
      <w:r w:rsidRPr="00EC3534">
        <w:rPr>
          <w:sz w:val="22"/>
          <w:szCs w:val="22"/>
        </w:rPr>
        <w:t xml:space="preserve">Additional data on rents and sale prices, including both current and historical data, is available from the Rent and Sales </w:t>
      </w:r>
      <w:r>
        <w:rPr>
          <w:sz w:val="22"/>
          <w:szCs w:val="22"/>
        </w:rPr>
        <w:t>Report and the interactive Dashboard</w:t>
      </w:r>
      <w:r w:rsidRPr="00EC3534">
        <w:rPr>
          <w:sz w:val="22"/>
          <w:szCs w:val="22"/>
        </w:rPr>
        <w:t xml:space="preserve"> on the Housing NSW website at:</w:t>
      </w:r>
    </w:p>
    <w:p w14:paraId="10B31C6F" w14:textId="77777777" w:rsidR="00C317ED" w:rsidRDefault="00946BDA" w:rsidP="00C317ED">
      <w:pPr>
        <w:jc w:val="both"/>
        <w:rPr>
          <w:sz w:val="22"/>
          <w:szCs w:val="22"/>
        </w:rPr>
      </w:pPr>
      <w:hyperlink r:id="rId32" w:history="1">
        <w:r w:rsidR="00C317ED" w:rsidRPr="004D0CC5">
          <w:rPr>
            <w:rStyle w:val="Hyperlink"/>
            <w:sz w:val="22"/>
            <w:szCs w:val="22"/>
          </w:rPr>
          <w:t>https://www.facs.nsw.gov.au/resources/statistics/rent-and-sales/dashboard</w:t>
        </w:r>
      </w:hyperlink>
    </w:p>
    <w:p w14:paraId="42569522" w14:textId="77777777" w:rsidR="00C317ED" w:rsidRPr="00EC3534" w:rsidRDefault="00C317ED" w:rsidP="00C317ED">
      <w:pPr>
        <w:jc w:val="both"/>
        <w:rPr>
          <w:sz w:val="22"/>
          <w:szCs w:val="22"/>
        </w:rPr>
      </w:pPr>
      <w:r w:rsidRPr="00EC3534">
        <w:rPr>
          <w:sz w:val="22"/>
          <w:szCs w:val="22"/>
        </w:rPr>
        <w:t>More detailed housing data and tables used in this Snapshot are available from the Local Government Housing Kit Database on the Housing NSW website at:</w:t>
      </w:r>
    </w:p>
    <w:p w14:paraId="0EA405C8" w14:textId="77777777" w:rsidR="00C317ED" w:rsidRDefault="00946BDA" w:rsidP="00C317ED">
      <w:pPr>
        <w:jc w:val="both"/>
        <w:rPr>
          <w:sz w:val="22"/>
          <w:szCs w:val="22"/>
        </w:rPr>
      </w:pPr>
      <w:hyperlink r:id="rId33" w:history="1">
        <w:r w:rsidR="00C317ED" w:rsidRPr="004D0CC5">
          <w:rPr>
            <w:rStyle w:val="Hyperlink"/>
            <w:sz w:val="22"/>
            <w:szCs w:val="22"/>
          </w:rPr>
          <w:t>https://www.facs.nsw.gov.au/resources/nsw-local-government-housing-kit/chapters/local-government-housing-kit-database</w:t>
        </w:r>
      </w:hyperlink>
    </w:p>
    <w:p w14:paraId="457E879F" w14:textId="77777777" w:rsidR="00C317ED" w:rsidRDefault="00C317ED" w:rsidP="00C317ED">
      <w:pPr>
        <w:jc w:val="both"/>
        <w:rPr>
          <w:sz w:val="22"/>
          <w:szCs w:val="22"/>
        </w:rPr>
      </w:pPr>
      <w:r w:rsidRPr="00EC3534">
        <w:rPr>
          <w:sz w:val="22"/>
          <w:szCs w:val="22"/>
        </w:rPr>
        <w:t>More information on vacancy rates is available from the Real Estate Institute of NSW website:</w:t>
      </w:r>
    </w:p>
    <w:p w14:paraId="2225C0EC" w14:textId="77777777" w:rsidR="00C317ED" w:rsidRDefault="00946BDA" w:rsidP="00C317ED">
      <w:pPr>
        <w:jc w:val="both"/>
        <w:rPr>
          <w:sz w:val="22"/>
          <w:szCs w:val="22"/>
        </w:rPr>
      </w:pPr>
      <w:hyperlink r:id="rId34" w:history="1">
        <w:r w:rsidR="00C317ED" w:rsidRPr="004D0CC5">
          <w:rPr>
            <w:rStyle w:val="Hyperlink"/>
            <w:sz w:val="22"/>
            <w:szCs w:val="22"/>
          </w:rPr>
          <w:t>https://www.reinsw.com.au/Web/Web/Members/Property_data/Vacancy_Rates_Survey.aspx</w:t>
        </w:r>
      </w:hyperlink>
    </w:p>
    <w:p w14:paraId="1D66CF44" w14:textId="77777777" w:rsidR="00C317ED" w:rsidRDefault="00C317ED" w:rsidP="00C317ED">
      <w:pPr>
        <w:rPr>
          <w:sz w:val="22"/>
          <w:szCs w:val="22"/>
        </w:rPr>
      </w:pPr>
      <w:r>
        <w:rPr>
          <w:sz w:val="22"/>
          <w:szCs w:val="22"/>
        </w:rPr>
        <w:t>The Rental Affordability Index is at</w:t>
      </w:r>
    </w:p>
    <w:p w14:paraId="0C2A19A8" w14:textId="77777777" w:rsidR="00C317ED" w:rsidRDefault="00946BDA" w:rsidP="00C317ED">
      <w:pPr>
        <w:rPr>
          <w:sz w:val="22"/>
          <w:szCs w:val="22"/>
        </w:rPr>
      </w:pPr>
      <w:hyperlink r:id="rId35" w:history="1">
        <w:r w:rsidR="00C317ED" w:rsidRPr="00581F7A">
          <w:rPr>
            <w:rStyle w:val="Hyperlink"/>
            <w:sz w:val="22"/>
            <w:szCs w:val="22"/>
          </w:rPr>
          <w:t>https://sgsep.com.au/projects/rental-affordability-index</w:t>
        </w:r>
      </w:hyperlink>
    </w:p>
    <w:p w14:paraId="4626ED1D" w14:textId="77777777" w:rsidR="009D2867" w:rsidRPr="0050388E" w:rsidRDefault="009D2867" w:rsidP="0050388E"/>
    <w:sectPr w:rsidR="009D2867" w:rsidRPr="0050388E" w:rsidSect="00BB657B">
      <w:headerReference w:type="default" r:id="rId36"/>
      <w:footerReference w:type="default" r:id="rId37"/>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9EBF" w14:textId="77777777" w:rsidR="00614557" w:rsidRDefault="00614557">
      <w:r>
        <w:separator/>
      </w:r>
    </w:p>
  </w:endnote>
  <w:endnote w:type="continuationSeparator" w:id="0">
    <w:p w14:paraId="1B3CE329" w14:textId="77777777" w:rsidR="00614557" w:rsidRDefault="0061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6149" w14:textId="77777777" w:rsidR="00614557" w:rsidRPr="00EC070F" w:rsidRDefault="00614557">
    <w:pPr>
      <w:pStyle w:val="Footer"/>
      <w:rPr>
        <w:rFonts w:cs="Arial"/>
        <w:color w:val="4C8C2B"/>
      </w:rPr>
    </w:pPr>
    <w:r w:rsidRPr="00EC070F">
      <w:rPr>
        <w:rFonts w:cs="Arial"/>
        <w:color w:val="4C8C2B"/>
      </w:rPr>
      <w:t xml:space="preserve">www.facs.nsw.gov.au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8DA2" w14:textId="77777777" w:rsidR="00614557" w:rsidRDefault="00614557">
      <w:r>
        <w:separator/>
      </w:r>
    </w:p>
  </w:footnote>
  <w:footnote w:type="continuationSeparator" w:id="0">
    <w:p w14:paraId="60AEC4C4" w14:textId="77777777" w:rsidR="00614557" w:rsidRDefault="0061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47F6" w14:textId="77777777" w:rsidR="00614557" w:rsidRDefault="00614557" w:rsidP="00555F5C">
    <w:pPr>
      <w:pStyle w:val="Factsheet"/>
      <w:ind w:left="7200"/>
      <w:jc w:val="left"/>
    </w:pPr>
    <w:r>
      <w:rPr>
        <w:noProof/>
      </w:rPr>
      <w:drawing>
        <wp:anchor distT="0" distB="0" distL="114300" distR="114300" simplePos="0" relativeHeight="251659264" behindDoc="1" locked="0" layoutInCell="1" allowOverlap="1" wp14:anchorId="67DC31DE" wp14:editId="0572015F">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br/>
    </w:r>
  </w:p>
  <w:p w14:paraId="7D6AAA24" w14:textId="77777777" w:rsidR="00614557" w:rsidRPr="001F5B89" w:rsidRDefault="00614557"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62A"/>
    <w:multiLevelType w:val="hybridMultilevel"/>
    <w:tmpl w:val="56380F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663AE4"/>
    <w:multiLevelType w:val="hybridMultilevel"/>
    <w:tmpl w:val="F05465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BC2BAF"/>
    <w:multiLevelType w:val="hybridMultilevel"/>
    <w:tmpl w:val="E7CAE1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555519"/>
    <w:multiLevelType w:val="hybridMultilevel"/>
    <w:tmpl w:val="DF50B32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095260"/>
    <w:multiLevelType w:val="hybridMultilevel"/>
    <w:tmpl w:val="CB984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67A62"/>
    <w:multiLevelType w:val="hybridMultilevel"/>
    <w:tmpl w:val="FE802B2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B53B45"/>
    <w:multiLevelType w:val="hybridMultilevel"/>
    <w:tmpl w:val="8A348E5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90109D"/>
    <w:multiLevelType w:val="hybridMultilevel"/>
    <w:tmpl w:val="B232A51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404729"/>
    <w:multiLevelType w:val="hybridMultilevel"/>
    <w:tmpl w:val="371A41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154174"/>
    <w:multiLevelType w:val="hybridMultilevel"/>
    <w:tmpl w:val="DF5096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C16789"/>
    <w:multiLevelType w:val="hybridMultilevel"/>
    <w:tmpl w:val="7B0039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DC0EAA"/>
    <w:multiLevelType w:val="hybridMultilevel"/>
    <w:tmpl w:val="89C855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681645"/>
    <w:multiLevelType w:val="hybridMultilevel"/>
    <w:tmpl w:val="7C1CD2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EA4607"/>
    <w:multiLevelType w:val="hybridMultilevel"/>
    <w:tmpl w:val="7F56833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2F6868"/>
    <w:multiLevelType w:val="hybridMultilevel"/>
    <w:tmpl w:val="362A79F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220BE7"/>
    <w:multiLevelType w:val="hybridMultilevel"/>
    <w:tmpl w:val="1102B6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3C90B24"/>
    <w:multiLevelType w:val="hybridMultilevel"/>
    <w:tmpl w:val="27484F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70A66B4"/>
    <w:multiLevelType w:val="hybridMultilevel"/>
    <w:tmpl w:val="89B445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4C5432"/>
    <w:multiLevelType w:val="hybridMultilevel"/>
    <w:tmpl w:val="9118E97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894CAF"/>
    <w:multiLevelType w:val="hybridMultilevel"/>
    <w:tmpl w:val="7B9813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876389142">
    <w:abstractNumId w:val="18"/>
  </w:num>
  <w:num w:numId="2" w16cid:durableId="1199010709">
    <w:abstractNumId w:val="6"/>
  </w:num>
  <w:num w:numId="3" w16cid:durableId="788817643">
    <w:abstractNumId w:val="13"/>
  </w:num>
  <w:num w:numId="4" w16cid:durableId="1148594492">
    <w:abstractNumId w:val="14"/>
  </w:num>
  <w:num w:numId="5" w16cid:durableId="1095058739">
    <w:abstractNumId w:val="20"/>
  </w:num>
  <w:num w:numId="6" w16cid:durableId="157616983">
    <w:abstractNumId w:val="3"/>
  </w:num>
  <w:num w:numId="7" w16cid:durableId="1354187199">
    <w:abstractNumId w:val="5"/>
  </w:num>
  <w:num w:numId="8" w16cid:durableId="1133712362">
    <w:abstractNumId w:val="7"/>
  </w:num>
  <w:num w:numId="9" w16cid:durableId="670836908">
    <w:abstractNumId w:val="19"/>
  </w:num>
  <w:num w:numId="10" w16cid:durableId="795224520">
    <w:abstractNumId w:val="8"/>
  </w:num>
  <w:num w:numId="11" w16cid:durableId="305404761">
    <w:abstractNumId w:val="17"/>
  </w:num>
  <w:num w:numId="12" w16cid:durableId="1546940898">
    <w:abstractNumId w:val="2"/>
  </w:num>
  <w:num w:numId="13" w16cid:durableId="322394896">
    <w:abstractNumId w:val="4"/>
  </w:num>
  <w:num w:numId="14" w16cid:durableId="236283171">
    <w:abstractNumId w:val="9"/>
  </w:num>
  <w:num w:numId="15" w16cid:durableId="1392995755">
    <w:abstractNumId w:val="1"/>
  </w:num>
  <w:num w:numId="16" w16cid:durableId="1815103023">
    <w:abstractNumId w:val="15"/>
  </w:num>
  <w:num w:numId="17" w16cid:durableId="1334802862">
    <w:abstractNumId w:val="12"/>
  </w:num>
  <w:num w:numId="18" w16cid:durableId="536241862">
    <w:abstractNumId w:val="11"/>
  </w:num>
  <w:num w:numId="19" w16cid:durableId="1697610361">
    <w:abstractNumId w:val="10"/>
  </w:num>
  <w:num w:numId="20" w16cid:durableId="826240770">
    <w:abstractNumId w:val="16"/>
  </w:num>
  <w:num w:numId="21" w16cid:durableId="136952913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286E"/>
    <w:rsid w:val="0000537C"/>
    <w:rsid w:val="000073E7"/>
    <w:rsid w:val="00010EEA"/>
    <w:rsid w:val="00011380"/>
    <w:rsid w:val="00011BCE"/>
    <w:rsid w:val="000128F8"/>
    <w:rsid w:val="000148F5"/>
    <w:rsid w:val="00014DFA"/>
    <w:rsid w:val="00014F49"/>
    <w:rsid w:val="0001509B"/>
    <w:rsid w:val="0001657D"/>
    <w:rsid w:val="000167AC"/>
    <w:rsid w:val="0002002B"/>
    <w:rsid w:val="00020287"/>
    <w:rsid w:val="0002385F"/>
    <w:rsid w:val="000238BE"/>
    <w:rsid w:val="00025B62"/>
    <w:rsid w:val="0002652D"/>
    <w:rsid w:val="0002705A"/>
    <w:rsid w:val="000301A0"/>
    <w:rsid w:val="00030840"/>
    <w:rsid w:val="00031AA0"/>
    <w:rsid w:val="000329C1"/>
    <w:rsid w:val="000331DB"/>
    <w:rsid w:val="00033A9F"/>
    <w:rsid w:val="0003555C"/>
    <w:rsid w:val="0003643E"/>
    <w:rsid w:val="000406DD"/>
    <w:rsid w:val="000411E5"/>
    <w:rsid w:val="00042E77"/>
    <w:rsid w:val="0004492A"/>
    <w:rsid w:val="00045AF7"/>
    <w:rsid w:val="00046F7F"/>
    <w:rsid w:val="00047744"/>
    <w:rsid w:val="00050277"/>
    <w:rsid w:val="000543CE"/>
    <w:rsid w:val="000545D9"/>
    <w:rsid w:val="00054D7D"/>
    <w:rsid w:val="000610BC"/>
    <w:rsid w:val="00062436"/>
    <w:rsid w:val="000640B8"/>
    <w:rsid w:val="00064638"/>
    <w:rsid w:val="00064BA4"/>
    <w:rsid w:val="00067E94"/>
    <w:rsid w:val="00070150"/>
    <w:rsid w:val="00071F45"/>
    <w:rsid w:val="0007285B"/>
    <w:rsid w:val="0007502D"/>
    <w:rsid w:val="0007553F"/>
    <w:rsid w:val="00075B28"/>
    <w:rsid w:val="0007698C"/>
    <w:rsid w:val="0007784F"/>
    <w:rsid w:val="000808D2"/>
    <w:rsid w:val="000825C2"/>
    <w:rsid w:val="0008467A"/>
    <w:rsid w:val="00085BF9"/>
    <w:rsid w:val="00086B8E"/>
    <w:rsid w:val="00087C12"/>
    <w:rsid w:val="0009150E"/>
    <w:rsid w:val="00091750"/>
    <w:rsid w:val="000951A4"/>
    <w:rsid w:val="0009596E"/>
    <w:rsid w:val="00095D8D"/>
    <w:rsid w:val="00096208"/>
    <w:rsid w:val="00096EE0"/>
    <w:rsid w:val="000A0F1E"/>
    <w:rsid w:val="000A1B5E"/>
    <w:rsid w:val="000A5290"/>
    <w:rsid w:val="000A5608"/>
    <w:rsid w:val="000A6642"/>
    <w:rsid w:val="000A7162"/>
    <w:rsid w:val="000B1862"/>
    <w:rsid w:val="000B2289"/>
    <w:rsid w:val="000B2634"/>
    <w:rsid w:val="000B2A74"/>
    <w:rsid w:val="000B3A4A"/>
    <w:rsid w:val="000B3FA4"/>
    <w:rsid w:val="000B56D8"/>
    <w:rsid w:val="000B61E9"/>
    <w:rsid w:val="000B75EB"/>
    <w:rsid w:val="000B7B78"/>
    <w:rsid w:val="000C0268"/>
    <w:rsid w:val="000C2867"/>
    <w:rsid w:val="000C3B4F"/>
    <w:rsid w:val="000C662F"/>
    <w:rsid w:val="000C6B1E"/>
    <w:rsid w:val="000D2599"/>
    <w:rsid w:val="000D40E6"/>
    <w:rsid w:val="000D73FA"/>
    <w:rsid w:val="000D7FA3"/>
    <w:rsid w:val="000E078B"/>
    <w:rsid w:val="000E182F"/>
    <w:rsid w:val="000E1E21"/>
    <w:rsid w:val="000E5B59"/>
    <w:rsid w:val="000E7008"/>
    <w:rsid w:val="000F04EA"/>
    <w:rsid w:val="000F053E"/>
    <w:rsid w:val="000F249F"/>
    <w:rsid w:val="000F3370"/>
    <w:rsid w:val="000F461F"/>
    <w:rsid w:val="000F6CE6"/>
    <w:rsid w:val="000F6F9D"/>
    <w:rsid w:val="000F7356"/>
    <w:rsid w:val="00101958"/>
    <w:rsid w:val="00104FC4"/>
    <w:rsid w:val="00113B05"/>
    <w:rsid w:val="00117158"/>
    <w:rsid w:val="001174B1"/>
    <w:rsid w:val="001202CA"/>
    <w:rsid w:val="00120E68"/>
    <w:rsid w:val="00122CAE"/>
    <w:rsid w:val="00124388"/>
    <w:rsid w:val="0012441C"/>
    <w:rsid w:val="001253F4"/>
    <w:rsid w:val="0013027E"/>
    <w:rsid w:val="00131EA4"/>
    <w:rsid w:val="00132F07"/>
    <w:rsid w:val="00133818"/>
    <w:rsid w:val="001344D3"/>
    <w:rsid w:val="001344DC"/>
    <w:rsid w:val="0013544E"/>
    <w:rsid w:val="00135472"/>
    <w:rsid w:val="00135905"/>
    <w:rsid w:val="001368DC"/>
    <w:rsid w:val="00137892"/>
    <w:rsid w:val="00137F70"/>
    <w:rsid w:val="00140885"/>
    <w:rsid w:val="00142DBC"/>
    <w:rsid w:val="00143399"/>
    <w:rsid w:val="001441BA"/>
    <w:rsid w:val="00146DD9"/>
    <w:rsid w:val="001501E7"/>
    <w:rsid w:val="00150F0C"/>
    <w:rsid w:val="00151375"/>
    <w:rsid w:val="001513E0"/>
    <w:rsid w:val="001517A4"/>
    <w:rsid w:val="00152CFA"/>
    <w:rsid w:val="001537A4"/>
    <w:rsid w:val="00155318"/>
    <w:rsid w:val="00156081"/>
    <w:rsid w:val="00162038"/>
    <w:rsid w:val="00162916"/>
    <w:rsid w:val="00163B75"/>
    <w:rsid w:val="00165B56"/>
    <w:rsid w:val="00165BCC"/>
    <w:rsid w:val="0016630F"/>
    <w:rsid w:val="001663F4"/>
    <w:rsid w:val="001669DC"/>
    <w:rsid w:val="0017182A"/>
    <w:rsid w:val="00171F63"/>
    <w:rsid w:val="001741DC"/>
    <w:rsid w:val="001742EA"/>
    <w:rsid w:val="00174A16"/>
    <w:rsid w:val="00175766"/>
    <w:rsid w:val="00175CFF"/>
    <w:rsid w:val="0017634D"/>
    <w:rsid w:val="001769EC"/>
    <w:rsid w:val="00182CDB"/>
    <w:rsid w:val="00184737"/>
    <w:rsid w:val="001909CA"/>
    <w:rsid w:val="00195700"/>
    <w:rsid w:val="00197B58"/>
    <w:rsid w:val="001A047F"/>
    <w:rsid w:val="001A0A02"/>
    <w:rsid w:val="001A11B2"/>
    <w:rsid w:val="001B00B6"/>
    <w:rsid w:val="001B15CD"/>
    <w:rsid w:val="001B17A1"/>
    <w:rsid w:val="001B27D6"/>
    <w:rsid w:val="001B2A55"/>
    <w:rsid w:val="001B3A46"/>
    <w:rsid w:val="001B4A6B"/>
    <w:rsid w:val="001B4D62"/>
    <w:rsid w:val="001B676A"/>
    <w:rsid w:val="001B79B1"/>
    <w:rsid w:val="001C15E4"/>
    <w:rsid w:val="001C236A"/>
    <w:rsid w:val="001C37D4"/>
    <w:rsid w:val="001C6396"/>
    <w:rsid w:val="001C71A1"/>
    <w:rsid w:val="001D0C88"/>
    <w:rsid w:val="001D144E"/>
    <w:rsid w:val="001D3CC0"/>
    <w:rsid w:val="001D4D66"/>
    <w:rsid w:val="001D77A4"/>
    <w:rsid w:val="001E12EE"/>
    <w:rsid w:val="001E1D5E"/>
    <w:rsid w:val="001E556C"/>
    <w:rsid w:val="001E783A"/>
    <w:rsid w:val="001F2B5D"/>
    <w:rsid w:val="001F3B60"/>
    <w:rsid w:val="001F46C1"/>
    <w:rsid w:val="001F4858"/>
    <w:rsid w:val="001F5B89"/>
    <w:rsid w:val="001F5E9F"/>
    <w:rsid w:val="001F777F"/>
    <w:rsid w:val="002010FF"/>
    <w:rsid w:val="002016EE"/>
    <w:rsid w:val="00201EC7"/>
    <w:rsid w:val="00203AFA"/>
    <w:rsid w:val="00203F4C"/>
    <w:rsid w:val="00206468"/>
    <w:rsid w:val="0021405C"/>
    <w:rsid w:val="002140CA"/>
    <w:rsid w:val="00215557"/>
    <w:rsid w:val="002162B2"/>
    <w:rsid w:val="002174EE"/>
    <w:rsid w:val="00217B75"/>
    <w:rsid w:val="00220972"/>
    <w:rsid w:val="00221E16"/>
    <w:rsid w:val="00223136"/>
    <w:rsid w:val="00225836"/>
    <w:rsid w:val="00226F44"/>
    <w:rsid w:val="002307C5"/>
    <w:rsid w:val="00230EEA"/>
    <w:rsid w:val="0023354E"/>
    <w:rsid w:val="00235151"/>
    <w:rsid w:val="0023651B"/>
    <w:rsid w:val="00237B30"/>
    <w:rsid w:val="002407D0"/>
    <w:rsid w:val="002422C8"/>
    <w:rsid w:val="00245811"/>
    <w:rsid w:val="00247FE5"/>
    <w:rsid w:val="002527DA"/>
    <w:rsid w:val="002552D9"/>
    <w:rsid w:val="0026232D"/>
    <w:rsid w:val="00262CF8"/>
    <w:rsid w:val="0026359F"/>
    <w:rsid w:val="00263903"/>
    <w:rsid w:val="00266AEE"/>
    <w:rsid w:val="00266ECB"/>
    <w:rsid w:val="00270797"/>
    <w:rsid w:val="002718EB"/>
    <w:rsid w:val="00271FF2"/>
    <w:rsid w:val="00273BD2"/>
    <w:rsid w:val="002759E0"/>
    <w:rsid w:val="002805F3"/>
    <w:rsid w:val="00280DA8"/>
    <w:rsid w:val="0028254B"/>
    <w:rsid w:val="00283423"/>
    <w:rsid w:val="0028595F"/>
    <w:rsid w:val="00285DA3"/>
    <w:rsid w:val="00285F8B"/>
    <w:rsid w:val="002901B4"/>
    <w:rsid w:val="002912B0"/>
    <w:rsid w:val="00294596"/>
    <w:rsid w:val="002976C9"/>
    <w:rsid w:val="002A07FD"/>
    <w:rsid w:val="002A2478"/>
    <w:rsid w:val="002A3643"/>
    <w:rsid w:val="002A63B7"/>
    <w:rsid w:val="002A7FC0"/>
    <w:rsid w:val="002B0833"/>
    <w:rsid w:val="002B2FBC"/>
    <w:rsid w:val="002B51E0"/>
    <w:rsid w:val="002B5215"/>
    <w:rsid w:val="002B6EAA"/>
    <w:rsid w:val="002B745C"/>
    <w:rsid w:val="002B79EF"/>
    <w:rsid w:val="002B7CEB"/>
    <w:rsid w:val="002C1746"/>
    <w:rsid w:val="002C2918"/>
    <w:rsid w:val="002C291E"/>
    <w:rsid w:val="002C2A57"/>
    <w:rsid w:val="002C48DC"/>
    <w:rsid w:val="002C4FC7"/>
    <w:rsid w:val="002C546D"/>
    <w:rsid w:val="002C75FA"/>
    <w:rsid w:val="002C7846"/>
    <w:rsid w:val="002D1D1A"/>
    <w:rsid w:val="002D2808"/>
    <w:rsid w:val="002D3D98"/>
    <w:rsid w:val="002D473B"/>
    <w:rsid w:val="002D69BB"/>
    <w:rsid w:val="002D7FF1"/>
    <w:rsid w:val="002E1475"/>
    <w:rsid w:val="002E1989"/>
    <w:rsid w:val="002E23C3"/>
    <w:rsid w:val="002E2682"/>
    <w:rsid w:val="002E4809"/>
    <w:rsid w:val="002E5E5E"/>
    <w:rsid w:val="002E7126"/>
    <w:rsid w:val="002F11C1"/>
    <w:rsid w:val="002F194D"/>
    <w:rsid w:val="002F1BF6"/>
    <w:rsid w:val="002F3210"/>
    <w:rsid w:val="002F3AFB"/>
    <w:rsid w:val="002F3E33"/>
    <w:rsid w:val="002F4E30"/>
    <w:rsid w:val="002F5488"/>
    <w:rsid w:val="002F558B"/>
    <w:rsid w:val="002F61A0"/>
    <w:rsid w:val="002F7EDC"/>
    <w:rsid w:val="00300844"/>
    <w:rsid w:val="003033E8"/>
    <w:rsid w:val="003037BB"/>
    <w:rsid w:val="00304DAF"/>
    <w:rsid w:val="00305089"/>
    <w:rsid w:val="00305829"/>
    <w:rsid w:val="00307D53"/>
    <w:rsid w:val="0031042B"/>
    <w:rsid w:val="0031124B"/>
    <w:rsid w:val="003117CD"/>
    <w:rsid w:val="00315796"/>
    <w:rsid w:val="003173AB"/>
    <w:rsid w:val="00320D58"/>
    <w:rsid w:val="0032135B"/>
    <w:rsid w:val="00324349"/>
    <w:rsid w:val="0032490B"/>
    <w:rsid w:val="00327D42"/>
    <w:rsid w:val="003306A3"/>
    <w:rsid w:val="00330901"/>
    <w:rsid w:val="00333D00"/>
    <w:rsid w:val="0033454A"/>
    <w:rsid w:val="00334EDE"/>
    <w:rsid w:val="0033547A"/>
    <w:rsid w:val="0033798F"/>
    <w:rsid w:val="0034140D"/>
    <w:rsid w:val="003433C7"/>
    <w:rsid w:val="00343FC0"/>
    <w:rsid w:val="003451FB"/>
    <w:rsid w:val="0035011E"/>
    <w:rsid w:val="003511BA"/>
    <w:rsid w:val="003514DE"/>
    <w:rsid w:val="003519E4"/>
    <w:rsid w:val="00351E80"/>
    <w:rsid w:val="0035247A"/>
    <w:rsid w:val="00352D3F"/>
    <w:rsid w:val="003531B2"/>
    <w:rsid w:val="003560A6"/>
    <w:rsid w:val="00356D10"/>
    <w:rsid w:val="00360C09"/>
    <w:rsid w:val="00360EA0"/>
    <w:rsid w:val="003612DA"/>
    <w:rsid w:val="003658E1"/>
    <w:rsid w:val="00371240"/>
    <w:rsid w:val="0037151D"/>
    <w:rsid w:val="00373822"/>
    <w:rsid w:val="00374198"/>
    <w:rsid w:val="00381070"/>
    <w:rsid w:val="00382406"/>
    <w:rsid w:val="00382DD2"/>
    <w:rsid w:val="00383F13"/>
    <w:rsid w:val="003864CF"/>
    <w:rsid w:val="003869F8"/>
    <w:rsid w:val="003924EC"/>
    <w:rsid w:val="00393363"/>
    <w:rsid w:val="00394F0A"/>
    <w:rsid w:val="0039588F"/>
    <w:rsid w:val="00395DA8"/>
    <w:rsid w:val="00396834"/>
    <w:rsid w:val="003A0D8E"/>
    <w:rsid w:val="003A186E"/>
    <w:rsid w:val="003A2183"/>
    <w:rsid w:val="003A2DAE"/>
    <w:rsid w:val="003A5B11"/>
    <w:rsid w:val="003A60EC"/>
    <w:rsid w:val="003A66E0"/>
    <w:rsid w:val="003A6E37"/>
    <w:rsid w:val="003A713D"/>
    <w:rsid w:val="003A74D7"/>
    <w:rsid w:val="003B109B"/>
    <w:rsid w:val="003B1954"/>
    <w:rsid w:val="003B2029"/>
    <w:rsid w:val="003B312B"/>
    <w:rsid w:val="003B4FA9"/>
    <w:rsid w:val="003B5958"/>
    <w:rsid w:val="003B6984"/>
    <w:rsid w:val="003B76E6"/>
    <w:rsid w:val="003B7C6B"/>
    <w:rsid w:val="003C0EE6"/>
    <w:rsid w:val="003C3F0E"/>
    <w:rsid w:val="003C497F"/>
    <w:rsid w:val="003C5E45"/>
    <w:rsid w:val="003C6195"/>
    <w:rsid w:val="003C7056"/>
    <w:rsid w:val="003D0DD8"/>
    <w:rsid w:val="003D3F7D"/>
    <w:rsid w:val="003D6256"/>
    <w:rsid w:val="003D6F15"/>
    <w:rsid w:val="003D74B2"/>
    <w:rsid w:val="003E027E"/>
    <w:rsid w:val="003E040E"/>
    <w:rsid w:val="003E1331"/>
    <w:rsid w:val="003E2B10"/>
    <w:rsid w:val="003E3494"/>
    <w:rsid w:val="003E3F20"/>
    <w:rsid w:val="003E7751"/>
    <w:rsid w:val="003F0F71"/>
    <w:rsid w:val="003F12EE"/>
    <w:rsid w:val="003F1D65"/>
    <w:rsid w:val="003F4AE1"/>
    <w:rsid w:val="003F5D47"/>
    <w:rsid w:val="003F7832"/>
    <w:rsid w:val="00403E95"/>
    <w:rsid w:val="00403ECB"/>
    <w:rsid w:val="00404713"/>
    <w:rsid w:val="00406C7C"/>
    <w:rsid w:val="00413496"/>
    <w:rsid w:val="00414BFB"/>
    <w:rsid w:val="00415351"/>
    <w:rsid w:val="004157A1"/>
    <w:rsid w:val="00415BE6"/>
    <w:rsid w:val="0041637F"/>
    <w:rsid w:val="00417530"/>
    <w:rsid w:val="004209CB"/>
    <w:rsid w:val="004226F2"/>
    <w:rsid w:val="00422F58"/>
    <w:rsid w:val="004245F6"/>
    <w:rsid w:val="004250D1"/>
    <w:rsid w:val="00426C75"/>
    <w:rsid w:val="00426CCF"/>
    <w:rsid w:val="0042762C"/>
    <w:rsid w:val="0043154E"/>
    <w:rsid w:val="00431C7D"/>
    <w:rsid w:val="00432E44"/>
    <w:rsid w:val="00433911"/>
    <w:rsid w:val="00433F77"/>
    <w:rsid w:val="00435FBE"/>
    <w:rsid w:val="0043730B"/>
    <w:rsid w:val="00437E31"/>
    <w:rsid w:val="00443223"/>
    <w:rsid w:val="004450E5"/>
    <w:rsid w:val="0044771E"/>
    <w:rsid w:val="004514ED"/>
    <w:rsid w:val="00456D1B"/>
    <w:rsid w:val="004578D4"/>
    <w:rsid w:val="004600A9"/>
    <w:rsid w:val="00462C0D"/>
    <w:rsid w:val="00463348"/>
    <w:rsid w:val="00463693"/>
    <w:rsid w:val="00465278"/>
    <w:rsid w:val="00465B77"/>
    <w:rsid w:val="00465CA9"/>
    <w:rsid w:val="00466F42"/>
    <w:rsid w:val="00471904"/>
    <w:rsid w:val="00471FED"/>
    <w:rsid w:val="00472613"/>
    <w:rsid w:val="00474D1F"/>
    <w:rsid w:val="00477082"/>
    <w:rsid w:val="0047716D"/>
    <w:rsid w:val="00482A4A"/>
    <w:rsid w:val="00483E4D"/>
    <w:rsid w:val="00484FED"/>
    <w:rsid w:val="00486ADF"/>
    <w:rsid w:val="00486FE9"/>
    <w:rsid w:val="00487C45"/>
    <w:rsid w:val="004905D6"/>
    <w:rsid w:val="004909FF"/>
    <w:rsid w:val="00492B05"/>
    <w:rsid w:val="004955BF"/>
    <w:rsid w:val="00497695"/>
    <w:rsid w:val="00497A81"/>
    <w:rsid w:val="004A0E59"/>
    <w:rsid w:val="004A39D0"/>
    <w:rsid w:val="004A58FB"/>
    <w:rsid w:val="004B40E7"/>
    <w:rsid w:val="004B4725"/>
    <w:rsid w:val="004B47D6"/>
    <w:rsid w:val="004B73E4"/>
    <w:rsid w:val="004C3109"/>
    <w:rsid w:val="004C4253"/>
    <w:rsid w:val="004C46B8"/>
    <w:rsid w:val="004C4868"/>
    <w:rsid w:val="004C74B6"/>
    <w:rsid w:val="004C7CEB"/>
    <w:rsid w:val="004D006D"/>
    <w:rsid w:val="004D3681"/>
    <w:rsid w:val="004D3B91"/>
    <w:rsid w:val="004D5B8A"/>
    <w:rsid w:val="004D5D40"/>
    <w:rsid w:val="004D7EA7"/>
    <w:rsid w:val="004E5367"/>
    <w:rsid w:val="004E5573"/>
    <w:rsid w:val="004E5AF2"/>
    <w:rsid w:val="004E63F8"/>
    <w:rsid w:val="004F389D"/>
    <w:rsid w:val="004F5225"/>
    <w:rsid w:val="004F5627"/>
    <w:rsid w:val="004F68F4"/>
    <w:rsid w:val="0050041C"/>
    <w:rsid w:val="00500814"/>
    <w:rsid w:val="00500AF2"/>
    <w:rsid w:val="0050152D"/>
    <w:rsid w:val="00501A40"/>
    <w:rsid w:val="00502232"/>
    <w:rsid w:val="0050388E"/>
    <w:rsid w:val="0050731C"/>
    <w:rsid w:val="00512431"/>
    <w:rsid w:val="005138C1"/>
    <w:rsid w:val="00513B31"/>
    <w:rsid w:val="00514203"/>
    <w:rsid w:val="00515388"/>
    <w:rsid w:val="005176D3"/>
    <w:rsid w:val="00517D85"/>
    <w:rsid w:val="00525D22"/>
    <w:rsid w:val="005264BB"/>
    <w:rsid w:val="00532867"/>
    <w:rsid w:val="005362AF"/>
    <w:rsid w:val="00537C3A"/>
    <w:rsid w:val="00540306"/>
    <w:rsid w:val="00540BEA"/>
    <w:rsid w:val="00542A5E"/>
    <w:rsid w:val="00542D54"/>
    <w:rsid w:val="0054492D"/>
    <w:rsid w:val="005501FF"/>
    <w:rsid w:val="00552DEE"/>
    <w:rsid w:val="00555F5C"/>
    <w:rsid w:val="00557D72"/>
    <w:rsid w:val="0056136E"/>
    <w:rsid w:val="005641BC"/>
    <w:rsid w:val="00564A6D"/>
    <w:rsid w:val="00566044"/>
    <w:rsid w:val="005674AF"/>
    <w:rsid w:val="00567A30"/>
    <w:rsid w:val="00572CB5"/>
    <w:rsid w:val="005736B4"/>
    <w:rsid w:val="00575218"/>
    <w:rsid w:val="0057662F"/>
    <w:rsid w:val="00577525"/>
    <w:rsid w:val="0058035E"/>
    <w:rsid w:val="00581AED"/>
    <w:rsid w:val="00581C6C"/>
    <w:rsid w:val="00583D52"/>
    <w:rsid w:val="00584469"/>
    <w:rsid w:val="0058515E"/>
    <w:rsid w:val="005852F8"/>
    <w:rsid w:val="005859FB"/>
    <w:rsid w:val="00585E90"/>
    <w:rsid w:val="00587B7D"/>
    <w:rsid w:val="00587FC3"/>
    <w:rsid w:val="005927CC"/>
    <w:rsid w:val="005A14CC"/>
    <w:rsid w:val="005A20CD"/>
    <w:rsid w:val="005A2F57"/>
    <w:rsid w:val="005A4DA8"/>
    <w:rsid w:val="005A576C"/>
    <w:rsid w:val="005A5F47"/>
    <w:rsid w:val="005A74E6"/>
    <w:rsid w:val="005B03F0"/>
    <w:rsid w:val="005B05EB"/>
    <w:rsid w:val="005B3E6F"/>
    <w:rsid w:val="005B6274"/>
    <w:rsid w:val="005B72A1"/>
    <w:rsid w:val="005C03C7"/>
    <w:rsid w:val="005C0C76"/>
    <w:rsid w:val="005C118B"/>
    <w:rsid w:val="005C1A32"/>
    <w:rsid w:val="005C3829"/>
    <w:rsid w:val="005D0369"/>
    <w:rsid w:val="005D047B"/>
    <w:rsid w:val="005D2418"/>
    <w:rsid w:val="005D3C1E"/>
    <w:rsid w:val="005D5243"/>
    <w:rsid w:val="005E0EC4"/>
    <w:rsid w:val="005E304F"/>
    <w:rsid w:val="005E4202"/>
    <w:rsid w:val="005E5D5C"/>
    <w:rsid w:val="005F265C"/>
    <w:rsid w:val="005F47CF"/>
    <w:rsid w:val="005F68CF"/>
    <w:rsid w:val="005F729D"/>
    <w:rsid w:val="005F7C64"/>
    <w:rsid w:val="00602501"/>
    <w:rsid w:val="00602E79"/>
    <w:rsid w:val="006047A5"/>
    <w:rsid w:val="00606514"/>
    <w:rsid w:val="00606598"/>
    <w:rsid w:val="00606934"/>
    <w:rsid w:val="00614557"/>
    <w:rsid w:val="006165FD"/>
    <w:rsid w:val="00616FBF"/>
    <w:rsid w:val="0062186B"/>
    <w:rsid w:val="0062259C"/>
    <w:rsid w:val="00624F0D"/>
    <w:rsid w:val="00625A95"/>
    <w:rsid w:val="00625C93"/>
    <w:rsid w:val="006260A4"/>
    <w:rsid w:val="00626515"/>
    <w:rsid w:val="006268D0"/>
    <w:rsid w:val="006274DB"/>
    <w:rsid w:val="0063059C"/>
    <w:rsid w:val="00632596"/>
    <w:rsid w:val="00634D71"/>
    <w:rsid w:val="00635154"/>
    <w:rsid w:val="00637912"/>
    <w:rsid w:val="00637B17"/>
    <w:rsid w:val="006407A6"/>
    <w:rsid w:val="00640E74"/>
    <w:rsid w:val="00640F2A"/>
    <w:rsid w:val="00641B08"/>
    <w:rsid w:val="006454C0"/>
    <w:rsid w:val="00650986"/>
    <w:rsid w:val="00651675"/>
    <w:rsid w:val="00655929"/>
    <w:rsid w:val="006560D6"/>
    <w:rsid w:val="00656D1A"/>
    <w:rsid w:val="00657A46"/>
    <w:rsid w:val="00657E24"/>
    <w:rsid w:val="006604A0"/>
    <w:rsid w:val="00661A24"/>
    <w:rsid w:val="00662ABD"/>
    <w:rsid w:val="006632AB"/>
    <w:rsid w:val="0066560E"/>
    <w:rsid w:val="00667F27"/>
    <w:rsid w:val="00673F44"/>
    <w:rsid w:val="0067451E"/>
    <w:rsid w:val="006754B6"/>
    <w:rsid w:val="00675CB8"/>
    <w:rsid w:val="00676748"/>
    <w:rsid w:val="00676B97"/>
    <w:rsid w:val="00676D5D"/>
    <w:rsid w:val="00681CB1"/>
    <w:rsid w:val="0068343B"/>
    <w:rsid w:val="0068374C"/>
    <w:rsid w:val="00684100"/>
    <w:rsid w:val="00684688"/>
    <w:rsid w:val="00691AEC"/>
    <w:rsid w:val="00693256"/>
    <w:rsid w:val="0069529F"/>
    <w:rsid w:val="006971DF"/>
    <w:rsid w:val="006A0046"/>
    <w:rsid w:val="006A0BE2"/>
    <w:rsid w:val="006A0FF7"/>
    <w:rsid w:val="006A3F87"/>
    <w:rsid w:val="006A5D5F"/>
    <w:rsid w:val="006A6DB1"/>
    <w:rsid w:val="006A7B4F"/>
    <w:rsid w:val="006B04CD"/>
    <w:rsid w:val="006B131B"/>
    <w:rsid w:val="006B22AD"/>
    <w:rsid w:val="006B33CD"/>
    <w:rsid w:val="006B39B1"/>
    <w:rsid w:val="006B3B25"/>
    <w:rsid w:val="006B4028"/>
    <w:rsid w:val="006B480C"/>
    <w:rsid w:val="006B493D"/>
    <w:rsid w:val="006B5340"/>
    <w:rsid w:val="006B5948"/>
    <w:rsid w:val="006B6DB1"/>
    <w:rsid w:val="006C0545"/>
    <w:rsid w:val="006C0C3B"/>
    <w:rsid w:val="006C4501"/>
    <w:rsid w:val="006C47B1"/>
    <w:rsid w:val="006D1891"/>
    <w:rsid w:val="006D1E36"/>
    <w:rsid w:val="006D271E"/>
    <w:rsid w:val="006D2E28"/>
    <w:rsid w:val="006D6D40"/>
    <w:rsid w:val="006E09F6"/>
    <w:rsid w:val="006E1EBC"/>
    <w:rsid w:val="006E3BEB"/>
    <w:rsid w:val="006E68DD"/>
    <w:rsid w:val="006E79A0"/>
    <w:rsid w:val="006F0E4E"/>
    <w:rsid w:val="006F1DD2"/>
    <w:rsid w:val="006F3E7B"/>
    <w:rsid w:val="006F3EEE"/>
    <w:rsid w:val="006F4102"/>
    <w:rsid w:val="006F55AF"/>
    <w:rsid w:val="006F678D"/>
    <w:rsid w:val="006F6A6E"/>
    <w:rsid w:val="006F777C"/>
    <w:rsid w:val="006F7E8A"/>
    <w:rsid w:val="00700862"/>
    <w:rsid w:val="00700FFE"/>
    <w:rsid w:val="0070152B"/>
    <w:rsid w:val="0070389C"/>
    <w:rsid w:val="007039F2"/>
    <w:rsid w:val="00703A32"/>
    <w:rsid w:val="00703E2D"/>
    <w:rsid w:val="00705798"/>
    <w:rsid w:val="00706202"/>
    <w:rsid w:val="00706E5A"/>
    <w:rsid w:val="00707B6E"/>
    <w:rsid w:val="00711F21"/>
    <w:rsid w:val="00712E51"/>
    <w:rsid w:val="007143CA"/>
    <w:rsid w:val="007149D9"/>
    <w:rsid w:val="0072085C"/>
    <w:rsid w:val="00722530"/>
    <w:rsid w:val="007225CF"/>
    <w:rsid w:val="007227F3"/>
    <w:rsid w:val="00722BDC"/>
    <w:rsid w:val="00724361"/>
    <w:rsid w:val="0072526F"/>
    <w:rsid w:val="00725308"/>
    <w:rsid w:val="00726BCE"/>
    <w:rsid w:val="00726F94"/>
    <w:rsid w:val="00730305"/>
    <w:rsid w:val="00730C7D"/>
    <w:rsid w:val="00731F23"/>
    <w:rsid w:val="00735662"/>
    <w:rsid w:val="00735D7C"/>
    <w:rsid w:val="00736BFA"/>
    <w:rsid w:val="0073706D"/>
    <w:rsid w:val="007370A0"/>
    <w:rsid w:val="007373FB"/>
    <w:rsid w:val="00737805"/>
    <w:rsid w:val="00740E3B"/>
    <w:rsid w:val="007418B7"/>
    <w:rsid w:val="0075359D"/>
    <w:rsid w:val="007539EE"/>
    <w:rsid w:val="00756146"/>
    <w:rsid w:val="00760AA8"/>
    <w:rsid w:val="00761AA7"/>
    <w:rsid w:val="00761B41"/>
    <w:rsid w:val="007653AC"/>
    <w:rsid w:val="007712A3"/>
    <w:rsid w:val="007719DB"/>
    <w:rsid w:val="00773342"/>
    <w:rsid w:val="00775DAA"/>
    <w:rsid w:val="00775E52"/>
    <w:rsid w:val="007775C2"/>
    <w:rsid w:val="00777FBA"/>
    <w:rsid w:val="0078400F"/>
    <w:rsid w:val="00785342"/>
    <w:rsid w:val="007870F3"/>
    <w:rsid w:val="00787EB8"/>
    <w:rsid w:val="007904E8"/>
    <w:rsid w:val="00791F11"/>
    <w:rsid w:val="00792149"/>
    <w:rsid w:val="00794002"/>
    <w:rsid w:val="00794B8E"/>
    <w:rsid w:val="00797618"/>
    <w:rsid w:val="007A0631"/>
    <w:rsid w:val="007A2415"/>
    <w:rsid w:val="007A2915"/>
    <w:rsid w:val="007A2C9D"/>
    <w:rsid w:val="007A4357"/>
    <w:rsid w:val="007A4ACF"/>
    <w:rsid w:val="007A5679"/>
    <w:rsid w:val="007A7B79"/>
    <w:rsid w:val="007B10A1"/>
    <w:rsid w:val="007B23C0"/>
    <w:rsid w:val="007B5E96"/>
    <w:rsid w:val="007B796A"/>
    <w:rsid w:val="007C2068"/>
    <w:rsid w:val="007C314E"/>
    <w:rsid w:val="007C336E"/>
    <w:rsid w:val="007C3B0B"/>
    <w:rsid w:val="007C5444"/>
    <w:rsid w:val="007D0D89"/>
    <w:rsid w:val="007D5C84"/>
    <w:rsid w:val="007D612F"/>
    <w:rsid w:val="007D7250"/>
    <w:rsid w:val="007D7989"/>
    <w:rsid w:val="007E00C9"/>
    <w:rsid w:val="007E0541"/>
    <w:rsid w:val="007E283B"/>
    <w:rsid w:val="007E2952"/>
    <w:rsid w:val="007E6506"/>
    <w:rsid w:val="007E6630"/>
    <w:rsid w:val="007E74CE"/>
    <w:rsid w:val="007F0DFF"/>
    <w:rsid w:val="007F21E1"/>
    <w:rsid w:val="007F249A"/>
    <w:rsid w:val="007F49B2"/>
    <w:rsid w:val="007F4BB5"/>
    <w:rsid w:val="007F4CD1"/>
    <w:rsid w:val="007F5E79"/>
    <w:rsid w:val="007F5F30"/>
    <w:rsid w:val="007F5F8C"/>
    <w:rsid w:val="007F6563"/>
    <w:rsid w:val="007F70D5"/>
    <w:rsid w:val="008001A5"/>
    <w:rsid w:val="00802DD7"/>
    <w:rsid w:val="00807728"/>
    <w:rsid w:val="00810C20"/>
    <w:rsid w:val="008159EA"/>
    <w:rsid w:val="00816080"/>
    <w:rsid w:val="008161B8"/>
    <w:rsid w:val="0082299C"/>
    <w:rsid w:val="00822A85"/>
    <w:rsid w:val="00823721"/>
    <w:rsid w:val="00830009"/>
    <w:rsid w:val="00830C15"/>
    <w:rsid w:val="00832FAA"/>
    <w:rsid w:val="00833BC8"/>
    <w:rsid w:val="00834910"/>
    <w:rsid w:val="008355C2"/>
    <w:rsid w:val="008359C8"/>
    <w:rsid w:val="0084320C"/>
    <w:rsid w:val="00843501"/>
    <w:rsid w:val="00844E69"/>
    <w:rsid w:val="008477FE"/>
    <w:rsid w:val="0085229E"/>
    <w:rsid w:val="00852784"/>
    <w:rsid w:val="0085449F"/>
    <w:rsid w:val="00855C78"/>
    <w:rsid w:val="00862030"/>
    <w:rsid w:val="0086371E"/>
    <w:rsid w:val="008640CC"/>
    <w:rsid w:val="0086452C"/>
    <w:rsid w:val="008645E3"/>
    <w:rsid w:val="00864828"/>
    <w:rsid w:val="0086563A"/>
    <w:rsid w:val="00870743"/>
    <w:rsid w:val="008709B8"/>
    <w:rsid w:val="00871442"/>
    <w:rsid w:val="00872919"/>
    <w:rsid w:val="00872FF1"/>
    <w:rsid w:val="00873F2C"/>
    <w:rsid w:val="0087502F"/>
    <w:rsid w:val="00876CE5"/>
    <w:rsid w:val="00877A34"/>
    <w:rsid w:val="00877A71"/>
    <w:rsid w:val="0088091F"/>
    <w:rsid w:val="008841B2"/>
    <w:rsid w:val="00884540"/>
    <w:rsid w:val="008873F6"/>
    <w:rsid w:val="008940F6"/>
    <w:rsid w:val="00895308"/>
    <w:rsid w:val="00895585"/>
    <w:rsid w:val="008A21E3"/>
    <w:rsid w:val="008A3A20"/>
    <w:rsid w:val="008A53DD"/>
    <w:rsid w:val="008A6A0D"/>
    <w:rsid w:val="008A7B08"/>
    <w:rsid w:val="008B1641"/>
    <w:rsid w:val="008B3B1D"/>
    <w:rsid w:val="008B4601"/>
    <w:rsid w:val="008B6191"/>
    <w:rsid w:val="008B6B17"/>
    <w:rsid w:val="008C140F"/>
    <w:rsid w:val="008C2FB2"/>
    <w:rsid w:val="008D0C9C"/>
    <w:rsid w:val="008D12BF"/>
    <w:rsid w:val="008D367F"/>
    <w:rsid w:val="008D43FA"/>
    <w:rsid w:val="008D4793"/>
    <w:rsid w:val="008D4CBD"/>
    <w:rsid w:val="008D5C71"/>
    <w:rsid w:val="008E03EC"/>
    <w:rsid w:val="008E2FCC"/>
    <w:rsid w:val="008E3093"/>
    <w:rsid w:val="008E542C"/>
    <w:rsid w:val="008E6C1E"/>
    <w:rsid w:val="008E7B78"/>
    <w:rsid w:val="008F2BB7"/>
    <w:rsid w:val="008F2FB1"/>
    <w:rsid w:val="008F49CF"/>
    <w:rsid w:val="008F757B"/>
    <w:rsid w:val="009001A0"/>
    <w:rsid w:val="00900678"/>
    <w:rsid w:val="00900828"/>
    <w:rsid w:val="00900D31"/>
    <w:rsid w:val="00903812"/>
    <w:rsid w:val="009042B3"/>
    <w:rsid w:val="00904A57"/>
    <w:rsid w:val="00906663"/>
    <w:rsid w:val="00912DB1"/>
    <w:rsid w:val="0091352A"/>
    <w:rsid w:val="00914AA2"/>
    <w:rsid w:val="00915392"/>
    <w:rsid w:val="00916AE4"/>
    <w:rsid w:val="00917E2A"/>
    <w:rsid w:val="009257F5"/>
    <w:rsid w:val="00925E78"/>
    <w:rsid w:val="00927680"/>
    <w:rsid w:val="00927DF2"/>
    <w:rsid w:val="00931A41"/>
    <w:rsid w:val="009320E3"/>
    <w:rsid w:val="00933915"/>
    <w:rsid w:val="00940C47"/>
    <w:rsid w:val="00944CB0"/>
    <w:rsid w:val="00944E4F"/>
    <w:rsid w:val="0094542E"/>
    <w:rsid w:val="0094585F"/>
    <w:rsid w:val="00946659"/>
    <w:rsid w:val="00946B7E"/>
    <w:rsid w:val="00946BDA"/>
    <w:rsid w:val="00947BDA"/>
    <w:rsid w:val="0095060E"/>
    <w:rsid w:val="009518D2"/>
    <w:rsid w:val="00953E8A"/>
    <w:rsid w:val="00957D75"/>
    <w:rsid w:val="009648C5"/>
    <w:rsid w:val="00965EE5"/>
    <w:rsid w:val="009674B8"/>
    <w:rsid w:val="00970410"/>
    <w:rsid w:val="00970D43"/>
    <w:rsid w:val="00971CE0"/>
    <w:rsid w:val="0097415B"/>
    <w:rsid w:val="009805BD"/>
    <w:rsid w:val="0098118D"/>
    <w:rsid w:val="00981E50"/>
    <w:rsid w:val="009827BA"/>
    <w:rsid w:val="00983CCD"/>
    <w:rsid w:val="0098461E"/>
    <w:rsid w:val="00984B52"/>
    <w:rsid w:val="00985076"/>
    <w:rsid w:val="0098586D"/>
    <w:rsid w:val="00987C51"/>
    <w:rsid w:val="00993332"/>
    <w:rsid w:val="0099637D"/>
    <w:rsid w:val="00997723"/>
    <w:rsid w:val="009A3228"/>
    <w:rsid w:val="009A3899"/>
    <w:rsid w:val="009A577D"/>
    <w:rsid w:val="009A6185"/>
    <w:rsid w:val="009A6CF1"/>
    <w:rsid w:val="009A7C06"/>
    <w:rsid w:val="009B03A5"/>
    <w:rsid w:val="009B275D"/>
    <w:rsid w:val="009B3925"/>
    <w:rsid w:val="009B6768"/>
    <w:rsid w:val="009B799E"/>
    <w:rsid w:val="009C09F9"/>
    <w:rsid w:val="009C39F9"/>
    <w:rsid w:val="009C4138"/>
    <w:rsid w:val="009D0DE8"/>
    <w:rsid w:val="009D1BE0"/>
    <w:rsid w:val="009D1EF2"/>
    <w:rsid w:val="009D2429"/>
    <w:rsid w:val="009D2867"/>
    <w:rsid w:val="009D2F67"/>
    <w:rsid w:val="009D3B98"/>
    <w:rsid w:val="009D48B5"/>
    <w:rsid w:val="009D4F3C"/>
    <w:rsid w:val="009D4F40"/>
    <w:rsid w:val="009E0AB4"/>
    <w:rsid w:val="009E3C87"/>
    <w:rsid w:val="009E46E2"/>
    <w:rsid w:val="009E4B0D"/>
    <w:rsid w:val="009E4DB0"/>
    <w:rsid w:val="009E6ADC"/>
    <w:rsid w:val="009E7D17"/>
    <w:rsid w:val="009F05C3"/>
    <w:rsid w:val="009F0CFA"/>
    <w:rsid w:val="009F3242"/>
    <w:rsid w:val="009F3EA5"/>
    <w:rsid w:val="009F4F73"/>
    <w:rsid w:val="009F556D"/>
    <w:rsid w:val="009F5A7B"/>
    <w:rsid w:val="009F658E"/>
    <w:rsid w:val="00A03B45"/>
    <w:rsid w:val="00A06DC4"/>
    <w:rsid w:val="00A06F4C"/>
    <w:rsid w:val="00A1058E"/>
    <w:rsid w:val="00A12F22"/>
    <w:rsid w:val="00A136B7"/>
    <w:rsid w:val="00A140C4"/>
    <w:rsid w:val="00A14431"/>
    <w:rsid w:val="00A160B4"/>
    <w:rsid w:val="00A160EE"/>
    <w:rsid w:val="00A21BB5"/>
    <w:rsid w:val="00A21DD3"/>
    <w:rsid w:val="00A23D27"/>
    <w:rsid w:val="00A241FD"/>
    <w:rsid w:val="00A24EA1"/>
    <w:rsid w:val="00A25CE3"/>
    <w:rsid w:val="00A30C29"/>
    <w:rsid w:val="00A3196A"/>
    <w:rsid w:val="00A33B90"/>
    <w:rsid w:val="00A33EF5"/>
    <w:rsid w:val="00A3617B"/>
    <w:rsid w:val="00A36BE4"/>
    <w:rsid w:val="00A413C4"/>
    <w:rsid w:val="00A4153B"/>
    <w:rsid w:val="00A428D7"/>
    <w:rsid w:val="00A440B8"/>
    <w:rsid w:val="00A44CF3"/>
    <w:rsid w:val="00A460FD"/>
    <w:rsid w:val="00A46D24"/>
    <w:rsid w:val="00A47932"/>
    <w:rsid w:val="00A50459"/>
    <w:rsid w:val="00A50EAF"/>
    <w:rsid w:val="00A515B1"/>
    <w:rsid w:val="00A54292"/>
    <w:rsid w:val="00A54816"/>
    <w:rsid w:val="00A54F47"/>
    <w:rsid w:val="00A554CE"/>
    <w:rsid w:val="00A5593B"/>
    <w:rsid w:val="00A570AB"/>
    <w:rsid w:val="00A60F03"/>
    <w:rsid w:val="00A628C2"/>
    <w:rsid w:val="00A65755"/>
    <w:rsid w:val="00A701DD"/>
    <w:rsid w:val="00A72113"/>
    <w:rsid w:val="00A73754"/>
    <w:rsid w:val="00A73802"/>
    <w:rsid w:val="00A73BB0"/>
    <w:rsid w:val="00A807C9"/>
    <w:rsid w:val="00A80F69"/>
    <w:rsid w:val="00A819EB"/>
    <w:rsid w:val="00A8318D"/>
    <w:rsid w:val="00A8375D"/>
    <w:rsid w:val="00A8445B"/>
    <w:rsid w:val="00A8484E"/>
    <w:rsid w:val="00A8639D"/>
    <w:rsid w:val="00A86628"/>
    <w:rsid w:val="00A87502"/>
    <w:rsid w:val="00A91C45"/>
    <w:rsid w:val="00A937ED"/>
    <w:rsid w:val="00A9434D"/>
    <w:rsid w:val="00A9447F"/>
    <w:rsid w:val="00A96FAD"/>
    <w:rsid w:val="00A972A4"/>
    <w:rsid w:val="00A97E8E"/>
    <w:rsid w:val="00AA0677"/>
    <w:rsid w:val="00AA1F7F"/>
    <w:rsid w:val="00AA3318"/>
    <w:rsid w:val="00AA3945"/>
    <w:rsid w:val="00AA48D2"/>
    <w:rsid w:val="00AB25AB"/>
    <w:rsid w:val="00AB2F33"/>
    <w:rsid w:val="00AB4BED"/>
    <w:rsid w:val="00AB4EA5"/>
    <w:rsid w:val="00AB614E"/>
    <w:rsid w:val="00AB6AC5"/>
    <w:rsid w:val="00AC0157"/>
    <w:rsid w:val="00AC0177"/>
    <w:rsid w:val="00AC2363"/>
    <w:rsid w:val="00AC2A8B"/>
    <w:rsid w:val="00AC4A0A"/>
    <w:rsid w:val="00AC61EC"/>
    <w:rsid w:val="00AC72F0"/>
    <w:rsid w:val="00AC7892"/>
    <w:rsid w:val="00AC791A"/>
    <w:rsid w:val="00AD198A"/>
    <w:rsid w:val="00AD392C"/>
    <w:rsid w:val="00AD445F"/>
    <w:rsid w:val="00AD5F1E"/>
    <w:rsid w:val="00AD7126"/>
    <w:rsid w:val="00AD745C"/>
    <w:rsid w:val="00AD7C3B"/>
    <w:rsid w:val="00AE05C4"/>
    <w:rsid w:val="00AE59F0"/>
    <w:rsid w:val="00AE6C6D"/>
    <w:rsid w:val="00AF0285"/>
    <w:rsid w:val="00B000DB"/>
    <w:rsid w:val="00B06988"/>
    <w:rsid w:val="00B1087F"/>
    <w:rsid w:val="00B11633"/>
    <w:rsid w:val="00B136C8"/>
    <w:rsid w:val="00B20EB9"/>
    <w:rsid w:val="00B21A38"/>
    <w:rsid w:val="00B2208A"/>
    <w:rsid w:val="00B23631"/>
    <w:rsid w:val="00B25D04"/>
    <w:rsid w:val="00B303D7"/>
    <w:rsid w:val="00B32428"/>
    <w:rsid w:val="00B359F1"/>
    <w:rsid w:val="00B41260"/>
    <w:rsid w:val="00B41A1F"/>
    <w:rsid w:val="00B422FB"/>
    <w:rsid w:val="00B4316D"/>
    <w:rsid w:val="00B436F2"/>
    <w:rsid w:val="00B442B4"/>
    <w:rsid w:val="00B5290C"/>
    <w:rsid w:val="00B530A0"/>
    <w:rsid w:val="00B53C22"/>
    <w:rsid w:val="00B579B2"/>
    <w:rsid w:val="00B65329"/>
    <w:rsid w:val="00B6534B"/>
    <w:rsid w:val="00B65904"/>
    <w:rsid w:val="00B66307"/>
    <w:rsid w:val="00B6725F"/>
    <w:rsid w:val="00B70335"/>
    <w:rsid w:val="00B719F0"/>
    <w:rsid w:val="00B71ECC"/>
    <w:rsid w:val="00B72875"/>
    <w:rsid w:val="00B745E9"/>
    <w:rsid w:val="00B7577A"/>
    <w:rsid w:val="00B77ED0"/>
    <w:rsid w:val="00B810A6"/>
    <w:rsid w:val="00B81F48"/>
    <w:rsid w:val="00B830DD"/>
    <w:rsid w:val="00B8325F"/>
    <w:rsid w:val="00B83551"/>
    <w:rsid w:val="00B85E3E"/>
    <w:rsid w:val="00B87826"/>
    <w:rsid w:val="00B9065D"/>
    <w:rsid w:val="00B9232D"/>
    <w:rsid w:val="00B923F1"/>
    <w:rsid w:val="00B938EF"/>
    <w:rsid w:val="00B93AD1"/>
    <w:rsid w:val="00B93FBE"/>
    <w:rsid w:val="00B94763"/>
    <w:rsid w:val="00BA2861"/>
    <w:rsid w:val="00BA31AA"/>
    <w:rsid w:val="00BA4230"/>
    <w:rsid w:val="00BA4468"/>
    <w:rsid w:val="00BA5201"/>
    <w:rsid w:val="00BA7859"/>
    <w:rsid w:val="00BB0F1F"/>
    <w:rsid w:val="00BB11ED"/>
    <w:rsid w:val="00BB1545"/>
    <w:rsid w:val="00BB1802"/>
    <w:rsid w:val="00BB304A"/>
    <w:rsid w:val="00BB3FC9"/>
    <w:rsid w:val="00BB657B"/>
    <w:rsid w:val="00BB7E7F"/>
    <w:rsid w:val="00BC12FE"/>
    <w:rsid w:val="00BC1827"/>
    <w:rsid w:val="00BC2124"/>
    <w:rsid w:val="00BC237F"/>
    <w:rsid w:val="00BC29E3"/>
    <w:rsid w:val="00BC2DA6"/>
    <w:rsid w:val="00BC589A"/>
    <w:rsid w:val="00BC7CFD"/>
    <w:rsid w:val="00BC7DBE"/>
    <w:rsid w:val="00BD0868"/>
    <w:rsid w:val="00BD0D25"/>
    <w:rsid w:val="00BD103B"/>
    <w:rsid w:val="00BD710E"/>
    <w:rsid w:val="00BD75AF"/>
    <w:rsid w:val="00BE1F07"/>
    <w:rsid w:val="00BE3E96"/>
    <w:rsid w:val="00BE6932"/>
    <w:rsid w:val="00BE7F4F"/>
    <w:rsid w:val="00BF0F0A"/>
    <w:rsid w:val="00BF73F0"/>
    <w:rsid w:val="00BF7961"/>
    <w:rsid w:val="00C002AD"/>
    <w:rsid w:val="00C03748"/>
    <w:rsid w:val="00C04104"/>
    <w:rsid w:val="00C10460"/>
    <w:rsid w:val="00C10AAB"/>
    <w:rsid w:val="00C10F89"/>
    <w:rsid w:val="00C11A9A"/>
    <w:rsid w:val="00C11D3B"/>
    <w:rsid w:val="00C1543B"/>
    <w:rsid w:val="00C20CC5"/>
    <w:rsid w:val="00C212C5"/>
    <w:rsid w:val="00C2134C"/>
    <w:rsid w:val="00C22F45"/>
    <w:rsid w:val="00C23778"/>
    <w:rsid w:val="00C23E09"/>
    <w:rsid w:val="00C30684"/>
    <w:rsid w:val="00C317ED"/>
    <w:rsid w:val="00C33295"/>
    <w:rsid w:val="00C33C7A"/>
    <w:rsid w:val="00C33DD7"/>
    <w:rsid w:val="00C36D69"/>
    <w:rsid w:val="00C406FB"/>
    <w:rsid w:val="00C4100B"/>
    <w:rsid w:val="00C410A5"/>
    <w:rsid w:val="00C41DED"/>
    <w:rsid w:val="00C431A4"/>
    <w:rsid w:val="00C43539"/>
    <w:rsid w:val="00C44508"/>
    <w:rsid w:val="00C45EA3"/>
    <w:rsid w:val="00C5036A"/>
    <w:rsid w:val="00C50503"/>
    <w:rsid w:val="00C5065A"/>
    <w:rsid w:val="00C509C4"/>
    <w:rsid w:val="00C548D1"/>
    <w:rsid w:val="00C55331"/>
    <w:rsid w:val="00C56180"/>
    <w:rsid w:val="00C61DAC"/>
    <w:rsid w:val="00C628C9"/>
    <w:rsid w:val="00C63F6D"/>
    <w:rsid w:val="00C6472A"/>
    <w:rsid w:val="00C64EEA"/>
    <w:rsid w:val="00C725F4"/>
    <w:rsid w:val="00C73AAF"/>
    <w:rsid w:val="00C761D2"/>
    <w:rsid w:val="00C76E7C"/>
    <w:rsid w:val="00C81613"/>
    <w:rsid w:val="00C83EA4"/>
    <w:rsid w:val="00C84B7F"/>
    <w:rsid w:val="00C8520A"/>
    <w:rsid w:val="00C86823"/>
    <w:rsid w:val="00C907AC"/>
    <w:rsid w:val="00C9098F"/>
    <w:rsid w:val="00C92DB0"/>
    <w:rsid w:val="00C93EAA"/>
    <w:rsid w:val="00C943C1"/>
    <w:rsid w:val="00C94DCD"/>
    <w:rsid w:val="00C95BD4"/>
    <w:rsid w:val="00C962A1"/>
    <w:rsid w:val="00C96312"/>
    <w:rsid w:val="00C9763D"/>
    <w:rsid w:val="00CA147F"/>
    <w:rsid w:val="00CA1BE8"/>
    <w:rsid w:val="00CA2DF1"/>
    <w:rsid w:val="00CA4627"/>
    <w:rsid w:val="00CA4B81"/>
    <w:rsid w:val="00CA758A"/>
    <w:rsid w:val="00CB1303"/>
    <w:rsid w:val="00CB31EC"/>
    <w:rsid w:val="00CB3F1D"/>
    <w:rsid w:val="00CB4EC5"/>
    <w:rsid w:val="00CB64B2"/>
    <w:rsid w:val="00CB6A03"/>
    <w:rsid w:val="00CB74C6"/>
    <w:rsid w:val="00CB7E30"/>
    <w:rsid w:val="00CC35D6"/>
    <w:rsid w:val="00CC40F5"/>
    <w:rsid w:val="00CC4171"/>
    <w:rsid w:val="00CC47D6"/>
    <w:rsid w:val="00CC52A0"/>
    <w:rsid w:val="00CC5ABA"/>
    <w:rsid w:val="00CC63CB"/>
    <w:rsid w:val="00CD0663"/>
    <w:rsid w:val="00CD15B9"/>
    <w:rsid w:val="00CD1B13"/>
    <w:rsid w:val="00CD21E2"/>
    <w:rsid w:val="00CD2467"/>
    <w:rsid w:val="00CD4467"/>
    <w:rsid w:val="00CD4DFB"/>
    <w:rsid w:val="00CD4F1D"/>
    <w:rsid w:val="00CD5FE2"/>
    <w:rsid w:val="00CE0375"/>
    <w:rsid w:val="00CE0A3C"/>
    <w:rsid w:val="00CE0A64"/>
    <w:rsid w:val="00CE1030"/>
    <w:rsid w:val="00CE1400"/>
    <w:rsid w:val="00CE1AAF"/>
    <w:rsid w:val="00CE2BFA"/>
    <w:rsid w:val="00CE6F8E"/>
    <w:rsid w:val="00CE783C"/>
    <w:rsid w:val="00CF60B5"/>
    <w:rsid w:val="00CF72F4"/>
    <w:rsid w:val="00CF769E"/>
    <w:rsid w:val="00D02A8C"/>
    <w:rsid w:val="00D02F38"/>
    <w:rsid w:val="00D03827"/>
    <w:rsid w:val="00D05DE8"/>
    <w:rsid w:val="00D12B43"/>
    <w:rsid w:val="00D12FC0"/>
    <w:rsid w:val="00D15F46"/>
    <w:rsid w:val="00D16824"/>
    <w:rsid w:val="00D22FE3"/>
    <w:rsid w:val="00D252CB"/>
    <w:rsid w:val="00D31827"/>
    <w:rsid w:val="00D336F0"/>
    <w:rsid w:val="00D33FB6"/>
    <w:rsid w:val="00D3500F"/>
    <w:rsid w:val="00D35BD2"/>
    <w:rsid w:val="00D371B3"/>
    <w:rsid w:val="00D40BC0"/>
    <w:rsid w:val="00D417DC"/>
    <w:rsid w:val="00D43935"/>
    <w:rsid w:val="00D4653F"/>
    <w:rsid w:val="00D476AE"/>
    <w:rsid w:val="00D50F88"/>
    <w:rsid w:val="00D52AB6"/>
    <w:rsid w:val="00D5391C"/>
    <w:rsid w:val="00D542AC"/>
    <w:rsid w:val="00D55136"/>
    <w:rsid w:val="00D55F3B"/>
    <w:rsid w:val="00D57FDC"/>
    <w:rsid w:val="00D60132"/>
    <w:rsid w:val="00D603D1"/>
    <w:rsid w:val="00D60A2E"/>
    <w:rsid w:val="00D61FDD"/>
    <w:rsid w:val="00D62274"/>
    <w:rsid w:val="00D6646A"/>
    <w:rsid w:val="00D66893"/>
    <w:rsid w:val="00D70AB7"/>
    <w:rsid w:val="00D7166D"/>
    <w:rsid w:val="00D71C35"/>
    <w:rsid w:val="00D75E88"/>
    <w:rsid w:val="00D77D17"/>
    <w:rsid w:val="00D80D3B"/>
    <w:rsid w:val="00D827F7"/>
    <w:rsid w:val="00D82BCB"/>
    <w:rsid w:val="00D82D97"/>
    <w:rsid w:val="00D8339E"/>
    <w:rsid w:val="00D83545"/>
    <w:rsid w:val="00D837C9"/>
    <w:rsid w:val="00D850F0"/>
    <w:rsid w:val="00D855DF"/>
    <w:rsid w:val="00D87E6C"/>
    <w:rsid w:val="00D911EC"/>
    <w:rsid w:val="00D927BD"/>
    <w:rsid w:val="00D956E1"/>
    <w:rsid w:val="00D9625C"/>
    <w:rsid w:val="00D965B2"/>
    <w:rsid w:val="00D96CEC"/>
    <w:rsid w:val="00D972C4"/>
    <w:rsid w:val="00DA151F"/>
    <w:rsid w:val="00DA1AF1"/>
    <w:rsid w:val="00DA2C9F"/>
    <w:rsid w:val="00DA400C"/>
    <w:rsid w:val="00DB0988"/>
    <w:rsid w:val="00DB0DC2"/>
    <w:rsid w:val="00DB1258"/>
    <w:rsid w:val="00DB15B2"/>
    <w:rsid w:val="00DB38F3"/>
    <w:rsid w:val="00DB602D"/>
    <w:rsid w:val="00DC1120"/>
    <w:rsid w:val="00DC53B9"/>
    <w:rsid w:val="00DD1BFC"/>
    <w:rsid w:val="00DD1EAE"/>
    <w:rsid w:val="00DD201E"/>
    <w:rsid w:val="00DD3C56"/>
    <w:rsid w:val="00DD40BD"/>
    <w:rsid w:val="00DD447F"/>
    <w:rsid w:val="00DD561F"/>
    <w:rsid w:val="00DD6505"/>
    <w:rsid w:val="00DD6ED6"/>
    <w:rsid w:val="00DE26C6"/>
    <w:rsid w:val="00DE341F"/>
    <w:rsid w:val="00DE4B44"/>
    <w:rsid w:val="00DE6323"/>
    <w:rsid w:val="00DF01A2"/>
    <w:rsid w:val="00DF248C"/>
    <w:rsid w:val="00DF2CCC"/>
    <w:rsid w:val="00DF3FD7"/>
    <w:rsid w:val="00E01B02"/>
    <w:rsid w:val="00E01B9A"/>
    <w:rsid w:val="00E03633"/>
    <w:rsid w:val="00E05A3A"/>
    <w:rsid w:val="00E05BD1"/>
    <w:rsid w:val="00E104B7"/>
    <w:rsid w:val="00E10C64"/>
    <w:rsid w:val="00E10FFC"/>
    <w:rsid w:val="00E1127A"/>
    <w:rsid w:val="00E1287E"/>
    <w:rsid w:val="00E12D9B"/>
    <w:rsid w:val="00E148FF"/>
    <w:rsid w:val="00E1656E"/>
    <w:rsid w:val="00E229C3"/>
    <w:rsid w:val="00E261A3"/>
    <w:rsid w:val="00E27E25"/>
    <w:rsid w:val="00E304DD"/>
    <w:rsid w:val="00E31F06"/>
    <w:rsid w:val="00E363DC"/>
    <w:rsid w:val="00E37651"/>
    <w:rsid w:val="00E37BA9"/>
    <w:rsid w:val="00E37EF1"/>
    <w:rsid w:val="00E401FF"/>
    <w:rsid w:val="00E4156C"/>
    <w:rsid w:val="00E41FFA"/>
    <w:rsid w:val="00E43545"/>
    <w:rsid w:val="00E43BA3"/>
    <w:rsid w:val="00E43EF7"/>
    <w:rsid w:val="00E448E2"/>
    <w:rsid w:val="00E474E8"/>
    <w:rsid w:val="00E521F7"/>
    <w:rsid w:val="00E536CE"/>
    <w:rsid w:val="00E54AE1"/>
    <w:rsid w:val="00E54E09"/>
    <w:rsid w:val="00E55FC6"/>
    <w:rsid w:val="00E56A64"/>
    <w:rsid w:val="00E61144"/>
    <w:rsid w:val="00E6151E"/>
    <w:rsid w:val="00E62860"/>
    <w:rsid w:val="00E633BD"/>
    <w:rsid w:val="00E63ECB"/>
    <w:rsid w:val="00E70D5B"/>
    <w:rsid w:val="00E712F4"/>
    <w:rsid w:val="00E71BA6"/>
    <w:rsid w:val="00E7275C"/>
    <w:rsid w:val="00E7327D"/>
    <w:rsid w:val="00E761E1"/>
    <w:rsid w:val="00E762FE"/>
    <w:rsid w:val="00E77E73"/>
    <w:rsid w:val="00E813AA"/>
    <w:rsid w:val="00E827C3"/>
    <w:rsid w:val="00E83171"/>
    <w:rsid w:val="00E83B4B"/>
    <w:rsid w:val="00E83E02"/>
    <w:rsid w:val="00E8442D"/>
    <w:rsid w:val="00E86983"/>
    <w:rsid w:val="00E87E5C"/>
    <w:rsid w:val="00E9012F"/>
    <w:rsid w:val="00E91EF3"/>
    <w:rsid w:val="00E92A30"/>
    <w:rsid w:val="00E9507D"/>
    <w:rsid w:val="00E95B57"/>
    <w:rsid w:val="00E9684F"/>
    <w:rsid w:val="00E972E7"/>
    <w:rsid w:val="00E9750D"/>
    <w:rsid w:val="00E97541"/>
    <w:rsid w:val="00EA0959"/>
    <w:rsid w:val="00EA0B6A"/>
    <w:rsid w:val="00EA145B"/>
    <w:rsid w:val="00EA567C"/>
    <w:rsid w:val="00EA5D5B"/>
    <w:rsid w:val="00EA64A1"/>
    <w:rsid w:val="00EA6E1A"/>
    <w:rsid w:val="00EA7C2A"/>
    <w:rsid w:val="00EA7FB3"/>
    <w:rsid w:val="00EB18D9"/>
    <w:rsid w:val="00EB2758"/>
    <w:rsid w:val="00EB47AC"/>
    <w:rsid w:val="00EB5248"/>
    <w:rsid w:val="00EB66A6"/>
    <w:rsid w:val="00EC070F"/>
    <w:rsid w:val="00EC227A"/>
    <w:rsid w:val="00EC2C66"/>
    <w:rsid w:val="00EC3534"/>
    <w:rsid w:val="00EC3933"/>
    <w:rsid w:val="00EC65A3"/>
    <w:rsid w:val="00ED01AE"/>
    <w:rsid w:val="00ED2C5C"/>
    <w:rsid w:val="00ED34A3"/>
    <w:rsid w:val="00ED3FAF"/>
    <w:rsid w:val="00ED5A96"/>
    <w:rsid w:val="00ED7C80"/>
    <w:rsid w:val="00EE00D1"/>
    <w:rsid w:val="00EE1193"/>
    <w:rsid w:val="00EE1C34"/>
    <w:rsid w:val="00EE1D22"/>
    <w:rsid w:val="00EE4B6C"/>
    <w:rsid w:val="00EE5840"/>
    <w:rsid w:val="00EF08C5"/>
    <w:rsid w:val="00EF0906"/>
    <w:rsid w:val="00EF5176"/>
    <w:rsid w:val="00EF61B0"/>
    <w:rsid w:val="00EF76C7"/>
    <w:rsid w:val="00F006D1"/>
    <w:rsid w:val="00F019C8"/>
    <w:rsid w:val="00F029E6"/>
    <w:rsid w:val="00F02A74"/>
    <w:rsid w:val="00F02E93"/>
    <w:rsid w:val="00F0515B"/>
    <w:rsid w:val="00F0653E"/>
    <w:rsid w:val="00F06641"/>
    <w:rsid w:val="00F06667"/>
    <w:rsid w:val="00F076E0"/>
    <w:rsid w:val="00F07CF8"/>
    <w:rsid w:val="00F109FC"/>
    <w:rsid w:val="00F10C91"/>
    <w:rsid w:val="00F13CF8"/>
    <w:rsid w:val="00F14247"/>
    <w:rsid w:val="00F1448F"/>
    <w:rsid w:val="00F17569"/>
    <w:rsid w:val="00F21282"/>
    <w:rsid w:val="00F213E9"/>
    <w:rsid w:val="00F22079"/>
    <w:rsid w:val="00F23924"/>
    <w:rsid w:val="00F23B64"/>
    <w:rsid w:val="00F242D1"/>
    <w:rsid w:val="00F310F7"/>
    <w:rsid w:val="00F330B0"/>
    <w:rsid w:val="00F3344A"/>
    <w:rsid w:val="00F33775"/>
    <w:rsid w:val="00F337A5"/>
    <w:rsid w:val="00F338B6"/>
    <w:rsid w:val="00F346D4"/>
    <w:rsid w:val="00F34B84"/>
    <w:rsid w:val="00F35926"/>
    <w:rsid w:val="00F36AE4"/>
    <w:rsid w:val="00F40BC4"/>
    <w:rsid w:val="00F40E01"/>
    <w:rsid w:val="00F434C5"/>
    <w:rsid w:val="00F4446A"/>
    <w:rsid w:val="00F474EC"/>
    <w:rsid w:val="00F51B35"/>
    <w:rsid w:val="00F51E2F"/>
    <w:rsid w:val="00F51F9D"/>
    <w:rsid w:val="00F5392C"/>
    <w:rsid w:val="00F53C3C"/>
    <w:rsid w:val="00F62FF1"/>
    <w:rsid w:val="00F631D8"/>
    <w:rsid w:val="00F64CE9"/>
    <w:rsid w:val="00F65A51"/>
    <w:rsid w:val="00F70FBD"/>
    <w:rsid w:val="00F74091"/>
    <w:rsid w:val="00F74736"/>
    <w:rsid w:val="00F7553B"/>
    <w:rsid w:val="00F76CBF"/>
    <w:rsid w:val="00F77AF1"/>
    <w:rsid w:val="00F8108F"/>
    <w:rsid w:val="00F81B18"/>
    <w:rsid w:val="00F84569"/>
    <w:rsid w:val="00F84A7C"/>
    <w:rsid w:val="00F8610A"/>
    <w:rsid w:val="00F864D5"/>
    <w:rsid w:val="00F92BD4"/>
    <w:rsid w:val="00F932DA"/>
    <w:rsid w:val="00F977F5"/>
    <w:rsid w:val="00FA0B9D"/>
    <w:rsid w:val="00FA1C5D"/>
    <w:rsid w:val="00FA32B8"/>
    <w:rsid w:val="00FA56D9"/>
    <w:rsid w:val="00FB0993"/>
    <w:rsid w:val="00FB4EE8"/>
    <w:rsid w:val="00FB6E8F"/>
    <w:rsid w:val="00FB7D4A"/>
    <w:rsid w:val="00FC4560"/>
    <w:rsid w:val="00FC609F"/>
    <w:rsid w:val="00FC7800"/>
    <w:rsid w:val="00FC79B0"/>
    <w:rsid w:val="00FD1CDF"/>
    <w:rsid w:val="00FD26DB"/>
    <w:rsid w:val="00FD6629"/>
    <w:rsid w:val="00FD7720"/>
    <w:rsid w:val="00FE0051"/>
    <w:rsid w:val="00FE5EF5"/>
    <w:rsid w:val="00FE7B45"/>
    <w:rsid w:val="00FF0DD8"/>
    <w:rsid w:val="00FF0F70"/>
    <w:rsid w:val="00FF1930"/>
    <w:rsid w:val="00FF2828"/>
    <w:rsid w:val="00FF4624"/>
    <w:rsid w:val="00FF498D"/>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5955C0FD"/>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075B28"/>
    <w:pPr>
      <w:ind w:left="720"/>
      <w:contextualSpacing/>
    </w:pPr>
  </w:style>
  <w:style w:type="paragraph" w:styleId="FootnoteText">
    <w:name w:val="footnote text"/>
    <w:basedOn w:val="Normal"/>
    <w:link w:val="FootnoteTextChar"/>
    <w:semiHidden/>
    <w:unhideWhenUsed/>
    <w:rsid w:val="00D22FE3"/>
    <w:pPr>
      <w:spacing w:before="0" w:after="0"/>
    </w:pPr>
    <w:rPr>
      <w:sz w:val="20"/>
      <w:szCs w:val="20"/>
    </w:rPr>
  </w:style>
  <w:style w:type="character" w:customStyle="1" w:styleId="FootnoteTextChar">
    <w:name w:val="Footnote Text Char"/>
    <w:basedOn w:val="DefaultParagraphFont"/>
    <w:link w:val="FootnoteText"/>
    <w:semiHidden/>
    <w:rsid w:val="00D22FE3"/>
    <w:rPr>
      <w:rFonts w:ascii="Arial" w:hAnsi="Arial"/>
    </w:rPr>
  </w:style>
  <w:style w:type="character" w:styleId="FootnoteReference">
    <w:name w:val="footnote reference"/>
    <w:basedOn w:val="DefaultParagraphFont"/>
    <w:semiHidden/>
    <w:unhideWhenUsed/>
    <w:rsid w:val="00D22FE3"/>
    <w:rPr>
      <w:vertAlign w:val="superscript"/>
    </w:rPr>
  </w:style>
  <w:style w:type="table" w:styleId="TableGrid">
    <w:name w:val="Table Grid"/>
    <w:basedOn w:val="TableNormal"/>
    <w:rsid w:val="00D2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328">
      <w:bodyDiv w:val="1"/>
      <w:marLeft w:val="0"/>
      <w:marRight w:val="0"/>
      <w:marTop w:val="0"/>
      <w:marBottom w:val="0"/>
      <w:divBdr>
        <w:top w:val="none" w:sz="0" w:space="0" w:color="auto"/>
        <w:left w:val="none" w:sz="0" w:space="0" w:color="auto"/>
        <w:bottom w:val="none" w:sz="0" w:space="0" w:color="auto"/>
        <w:right w:val="none" w:sz="0" w:space="0" w:color="auto"/>
      </w:divBdr>
    </w:div>
    <w:div w:id="120193104">
      <w:bodyDiv w:val="1"/>
      <w:marLeft w:val="0"/>
      <w:marRight w:val="0"/>
      <w:marTop w:val="0"/>
      <w:marBottom w:val="0"/>
      <w:divBdr>
        <w:top w:val="none" w:sz="0" w:space="0" w:color="auto"/>
        <w:left w:val="none" w:sz="0" w:space="0" w:color="auto"/>
        <w:bottom w:val="none" w:sz="0" w:space="0" w:color="auto"/>
        <w:right w:val="none" w:sz="0" w:space="0" w:color="auto"/>
      </w:divBdr>
    </w:div>
    <w:div w:id="131413234">
      <w:bodyDiv w:val="1"/>
      <w:marLeft w:val="0"/>
      <w:marRight w:val="0"/>
      <w:marTop w:val="0"/>
      <w:marBottom w:val="0"/>
      <w:divBdr>
        <w:top w:val="none" w:sz="0" w:space="0" w:color="auto"/>
        <w:left w:val="none" w:sz="0" w:space="0" w:color="auto"/>
        <w:bottom w:val="none" w:sz="0" w:space="0" w:color="auto"/>
        <w:right w:val="none" w:sz="0" w:space="0" w:color="auto"/>
      </w:divBdr>
    </w:div>
    <w:div w:id="265624183">
      <w:bodyDiv w:val="1"/>
      <w:marLeft w:val="0"/>
      <w:marRight w:val="0"/>
      <w:marTop w:val="0"/>
      <w:marBottom w:val="0"/>
      <w:divBdr>
        <w:top w:val="none" w:sz="0" w:space="0" w:color="auto"/>
        <w:left w:val="none" w:sz="0" w:space="0" w:color="auto"/>
        <w:bottom w:val="none" w:sz="0" w:space="0" w:color="auto"/>
        <w:right w:val="none" w:sz="0" w:space="0" w:color="auto"/>
      </w:divBdr>
    </w:div>
    <w:div w:id="288053662">
      <w:bodyDiv w:val="1"/>
      <w:marLeft w:val="0"/>
      <w:marRight w:val="0"/>
      <w:marTop w:val="0"/>
      <w:marBottom w:val="0"/>
      <w:divBdr>
        <w:top w:val="none" w:sz="0" w:space="0" w:color="auto"/>
        <w:left w:val="none" w:sz="0" w:space="0" w:color="auto"/>
        <w:bottom w:val="none" w:sz="0" w:space="0" w:color="auto"/>
        <w:right w:val="none" w:sz="0" w:space="0" w:color="auto"/>
      </w:divBdr>
    </w:div>
    <w:div w:id="305670698">
      <w:bodyDiv w:val="1"/>
      <w:marLeft w:val="0"/>
      <w:marRight w:val="0"/>
      <w:marTop w:val="0"/>
      <w:marBottom w:val="0"/>
      <w:divBdr>
        <w:top w:val="none" w:sz="0" w:space="0" w:color="auto"/>
        <w:left w:val="none" w:sz="0" w:space="0" w:color="auto"/>
        <w:bottom w:val="none" w:sz="0" w:space="0" w:color="auto"/>
        <w:right w:val="none" w:sz="0" w:space="0" w:color="auto"/>
      </w:divBdr>
    </w:div>
    <w:div w:id="309752652">
      <w:bodyDiv w:val="1"/>
      <w:marLeft w:val="0"/>
      <w:marRight w:val="0"/>
      <w:marTop w:val="0"/>
      <w:marBottom w:val="0"/>
      <w:divBdr>
        <w:top w:val="none" w:sz="0" w:space="0" w:color="auto"/>
        <w:left w:val="none" w:sz="0" w:space="0" w:color="auto"/>
        <w:bottom w:val="none" w:sz="0" w:space="0" w:color="auto"/>
        <w:right w:val="none" w:sz="0" w:space="0" w:color="auto"/>
      </w:divBdr>
    </w:div>
    <w:div w:id="383141603">
      <w:bodyDiv w:val="1"/>
      <w:marLeft w:val="0"/>
      <w:marRight w:val="0"/>
      <w:marTop w:val="0"/>
      <w:marBottom w:val="0"/>
      <w:divBdr>
        <w:top w:val="none" w:sz="0" w:space="0" w:color="auto"/>
        <w:left w:val="none" w:sz="0" w:space="0" w:color="auto"/>
        <w:bottom w:val="none" w:sz="0" w:space="0" w:color="auto"/>
        <w:right w:val="none" w:sz="0" w:space="0" w:color="auto"/>
      </w:divBdr>
    </w:div>
    <w:div w:id="495846401">
      <w:bodyDiv w:val="1"/>
      <w:marLeft w:val="0"/>
      <w:marRight w:val="0"/>
      <w:marTop w:val="0"/>
      <w:marBottom w:val="0"/>
      <w:divBdr>
        <w:top w:val="none" w:sz="0" w:space="0" w:color="auto"/>
        <w:left w:val="none" w:sz="0" w:space="0" w:color="auto"/>
        <w:bottom w:val="none" w:sz="0" w:space="0" w:color="auto"/>
        <w:right w:val="none" w:sz="0" w:space="0" w:color="auto"/>
      </w:divBdr>
    </w:div>
    <w:div w:id="535657066">
      <w:bodyDiv w:val="1"/>
      <w:marLeft w:val="0"/>
      <w:marRight w:val="0"/>
      <w:marTop w:val="0"/>
      <w:marBottom w:val="0"/>
      <w:divBdr>
        <w:top w:val="none" w:sz="0" w:space="0" w:color="auto"/>
        <w:left w:val="none" w:sz="0" w:space="0" w:color="auto"/>
        <w:bottom w:val="none" w:sz="0" w:space="0" w:color="auto"/>
        <w:right w:val="none" w:sz="0" w:space="0" w:color="auto"/>
      </w:divBdr>
    </w:div>
    <w:div w:id="541986279">
      <w:bodyDiv w:val="1"/>
      <w:marLeft w:val="0"/>
      <w:marRight w:val="0"/>
      <w:marTop w:val="0"/>
      <w:marBottom w:val="0"/>
      <w:divBdr>
        <w:top w:val="none" w:sz="0" w:space="0" w:color="auto"/>
        <w:left w:val="none" w:sz="0" w:space="0" w:color="auto"/>
        <w:bottom w:val="none" w:sz="0" w:space="0" w:color="auto"/>
        <w:right w:val="none" w:sz="0" w:space="0" w:color="auto"/>
      </w:divBdr>
    </w:div>
    <w:div w:id="591085222">
      <w:bodyDiv w:val="1"/>
      <w:marLeft w:val="0"/>
      <w:marRight w:val="0"/>
      <w:marTop w:val="0"/>
      <w:marBottom w:val="0"/>
      <w:divBdr>
        <w:top w:val="none" w:sz="0" w:space="0" w:color="auto"/>
        <w:left w:val="none" w:sz="0" w:space="0" w:color="auto"/>
        <w:bottom w:val="none" w:sz="0" w:space="0" w:color="auto"/>
        <w:right w:val="none" w:sz="0" w:space="0" w:color="auto"/>
      </w:divBdr>
    </w:div>
    <w:div w:id="606356511">
      <w:bodyDiv w:val="1"/>
      <w:marLeft w:val="0"/>
      <w:marRight w:val="0"/>
      <w:marTop w:val="0"/>
      <w:marBottom w:val="0"/>
      <w:divBdr>
        <w:top w:val="none" w:sz="0" w:space="0" w:color="auto"/>
        <w:left w:val="none" w:sz="0" w:space="0" w:color="auto"/>
        <w:bottom w:val="none" w:sz="0" w:space="0" w:color="auto"/>
        <w:right w:val="none" w:sz="0" w:space="0" w:color="auto"/>
      </w:divBdr>
    </w:div>
    <w:div w:id="849488328">
      <w:bodyDiv w:val="1"/>
      <w:marLeft w:val="0"/>
      <w:marRight w:val="0"/>
      <w:marTop w:val="0"/>
      <w:marBottom w:val="0"/>
      <w:divBdr>
        <w:top w:val="none" w:sz="0" w:space="0" w:color="auto"/>
        <w:left w:val="none" w:sz="0" w:space="0" w:color="auto"/>
        <w:bottom w:val="none" w:sz="0" w:space="0" w:color="auto"/>
        <w:right w:val="none" w:sz="0" w:space="0" w:color="auto"/>
      </w:divBdr>
    </w:div>
    <w:div w:id="932972599">
      <w:bodyDiv w:val="1"/>
      <w:marLeft w:val="0"/>
      <w:marRight w:val="0"/>
      <w:marTop w:val="0"/>
      <w:marBottom w:val="0"/>
      <w:divBdr>
        <w:top w:val="none" w:sz="0" w:space="0" w:color="auto"/>
        <w:left w:val="none" w:sz="0" w:space="0" w:color="auto"/>
        <w:bottom w:val="none" w:sz="0" w:space="0" w:color="auto"/>
        <w:right w:val="none" w:sz="0" w:space="0" w:color="auto"/>
      </w:divBdr>
    </w:div>
    <w:div w:id="996304025">
      <w:bodyDiv w:val="1"/>
      <w:marLeft w:val="0"/>
      <w:marRight w:val="0"/>
      <w:marTop w:val="0"/>
      <w:marBottom w:val="0"/>
      <w:divBdr>
        <w:top w:val="none" w:sz="0" w:space="0" w:color="auto"/>
        <w:left w:val="none" w:sz="0" w:space="0" w:color="auto"/>
        <w:bottom w:val="none" w:sz="0" w:space="0" w:color="auto"/>
        <w:right w:val="none" w:sz="0" w:space="0" w:color="auto"/>
      </w:divBdr>
    </w:div>
    <w:div w:id="1022171603">
      <w:bodyDiv w:val="1"/>
      <w:marLeft w:val="0"/>
      <w:marRight w:val="0"/>
      <w:marTop w:val="0"/>
      <w:marBottom w:val="0"/>
      <w:divBdr>
        <w:top w:val="none" w:sz="0" w:space="0" w:color="auto"/>
        <w:left w:val="none" w:sz="0" w:space="0" w:color="auto"/>
        <w:bottom w:val="none" w:sz="0" w:space="0" w:color="auto"/>
        <w:right w:val="none" w:sz="0" w:space="0" w:color="auto"/>
      </w:divBdr>
    </w:div>
    <w:div w:id="1086616544">
      <w:bodyDiv w:val="1"/>
      <w:marLeft w:val="0"/>
      <w:marRight w:val="0"/>
      <w:marTop w:val="0"/>
      <w:marBottom w:val="0"/>
      <w:divBdr>
        <w:top w:val="none" w:sz="0" w:space="0" w:color="auto"/>
        <w:left w:val="none" w:sz="0" w:space="0" w:color="auto"/>
        <w:bottom w:val="none" w:sz="0" w:space="0" w:color="auto"/>
        <w:right w:val="none" w:sz="0" w:space="0" w:color="auto"/>
      </w:divBdr>
    </w:div>
    <w:div w:id="1093207288">
      <w:bodyDiv w:val="1"/>
      <w:marLeft w:val="0"/>
      <w:marRight w:val="0"/>
      <w:marTop w:val="0"/>
      <w:marBottom w:val="0"/>
      <w:divBdr>
        <w:top w:val="none" w:sz="0" w:space="0" w:color="auto"/>
        <w:left w:val="none" w:sz="0" w:space="0" w:color="auto"/>
        <w:bottom w:val="none" w:sz="0" w:space="0" w:color="auto"/>
        <w:right w:val="none" w:sz="0" w:space="0" w:color="auto"/>
      </w:divBdr>
    </w:div>
    <w:div w:id="1156189196">
      <w:bodyDiv w:val="1"/>
      <w:marLeft w:val="0"/>
      <w:marRight w:val="0"/>
      <w:marTop w:val="0"/>
      <w:marBottom w:val="0"/>
      <w:divBdr>
        <w:top w:val="none" w:sz="0" w:space="0" w:color="auto"/>
        <w:left w:val="none" w:sz="0" w:space="0" w:color="auto"/>
        <w:bottom w:val="none" w:sz="0" w:space="0" w:color="auto"/>
        <w:right w:val="none" w:sz="0" w:space="0" w:color="auto"/>
      </w:divBdr>
    </w:div>
    <w:div w:id="1172182200">
      <w:bodyDiv w:val="1"/>
      <w:marLeft w:val="0"/>
      <w:marRight w:val="0"/>
      <w:marTop w:val="0"/>
      <w:marBottom w:val="0"/>
      <w:divBdr>
        <w:top w:val="none" w:sz="0" w:space="0" w:color="auto"/>
        <w:left w:val="none" w:sz="0" w:space="0" w:color="auto"/>
        <w:bottom w:val="none" w:sz="0" w:space="0" w:color="auto"/>
        <w:right w:val="none" w:sz="0" w:space="0" w:color="auto"/>
      </w:divBdr>
    </w:div>
    <w:div w:id="1186944840">
      <w:bodyDiv w:val="1"/>
      <w:marLeft w:val="0"/>
      <w:marRight w:val="0"/>
      <w:marTop w:val="0"/>
      <w:marBottom w:val="0"/>
      <w:divBdr>
        <w:top w:val="none" w:sz="0" w:space="0" w:color="auto"/>
        <w:left w:val="none" w:sz="0" w:space="0" w:color="auto"/>
        <w:bottom w:val="none" w:sz="0" w:space="0" w:color="auto"/>
        <w:right w:val="none" w:sz="0" w:space="0" w:color="auto"/>
      </w:divBdr>
    </w:div>
    <w:div w:id="1258054712">
      <w:bodyDiv w:val="1"/>
      <w:marLeft w:val="0"/>
      <w:marRight w:val="0"/>
      <w:marTop w:val="0"/>
      <w:marBottom w:val="0"/>
      <w:divBdr>
        <w:top w:val="none" w:sz="0" w:space="0" w:color="auto"/>
        <w:left w:val="none" w:sz="0" w:space="0" w:color="auto"/>
        <w:bottom w:val="none" w:sz="0" w:space="0" w:color="auto"/>
        <w:right w:val="none" w:sz="0" w:space="0" w:color="auto"/>
      </w:divBdr>
    </w:div>
    <w:div w:id="1277374937">
      <w:bodyDiv w:val="1"/>
      <w:marLeft w:val="0"/>
      <w:marRight w:val="0"/>
      <w:marTop w:val="0"/>
      <w:marBottom w:val="0"/>
      <w:divBdr>
        <w:top w:val="none" w:sz="0" w:space="0" w:color="auto"/>
        <w:left w:val="none" w:sz="0" w:space="0" w:color="auto"/>
        <w:bottom w:val="none" w:sz="0" w:space="0" w:color="auto"/>
        <w:right w:val="none" w:sz="0" w:space="0" w:color="auto"/>
      </w:divBdr>
    </w:div>
    <w:div w:id="1291204151">
      <w:bodyDiv w:val="1"/>
      <w:marLeft w:val="0"/>
      <w:marRight w:val="0"/>
      <w:marTop w:val="0"/>
      <w:marBottom w:val="0"/>
      <w:divBdr>
        <w:top w:val="none" w:sz="0" w:space="0" w:color="auto"/>
        <w:left w:val="none" w:sz="0" w:space="0" w:color="auto"/>
        <w:bottom w:val="none" w:sz="0" w:space="0" w:color="auto"/>
        <w:right w:val="none" w:sz="0" w:space="0" w:color="auto"/>
      </w:divBdr>
    </w:div>
    <w:div w:id="1348362629">
      <w:bodyDiv w:val="1"/>
      <w:marLeft w:val="0"/>
      <w:marRight w:val="0"/>
      <w:marTop w:val="0"/>
      <w:marBottom w:val="0"/>
      <w:divBdr>
        <w:top w:val="none" w:sz="0" w:space="0" w:color="auto"/>
        <w:left w:val="none" w:sz="0" w:space="0" w:color="auto"/>
        <w:bottom w:val="none" w:sz="0" w:space="0" w:color="auto"/>
        <w:right w:val="none" w:sz="0" w:space="0" w:color="auto"/>
      </w:divBdr>
    </w:div>
    <w:div w:id="1381057452">
      <w:bodyDiv w:val="1"/>
      <w:marLeft w:val="0"/>
      <w:marRight w:val="0"/>
      <w:marTop w:val="0"/>
      <w:marBottom w:val="0"/>
      <w:divBdr>
        <w:top w:val="none" w:sz="0" w:space="0" w:color="auto"/>
        <w:left w:val="none" w:sz="0" w:space="0" w:color="auto"/>
        <w:bottom w:val="none" w:sz="0" w:space="0" w:color="auto"/>
        <w:right w:val="none" w:sz="0" w:space="0" w:color="auto"/>
      </w:divBdr>
    </w:div>
    <w:div w:id="1469980000">
      <w:bodyDiv w:val="1"/>
      <w:marLeft w:val="0"/>
      <w:marRight w:val="0"/>
      <w:marTop w:val="0"/>
      <w:marBottom w:val="0"/>
      <w:divBdr>
        <w:top w:val="none" w:sz="0" w:space="0" w:color="auto"/>
        <w:left w:val="none" w:sz="0" w:space="0" w:color="auto"/>
        <w:bottom w:val="none" w:sz="0" w:space="0" w:color="auto"/>
        <w:right w:val="none" w:sz="0" w:space="0" w:color="auto"/>
      </w:divBdr>
    </w:div>
    <w:div w:id="1528368188">
      <w:bodyDiv w:val="1"/>
      <w:marLeft w:val="0"/>
      <w:marRight w:val="0"/>
      <w:marTop w:val="0"/>
      <w:marBottom w:val="0"/>
      <w:divBdr>
        <w:top w:val="none" w:sz="0" w:space="0" w:color="auto"/>
        <w:left w:val="none" w:sz="0" w:space="0" w:color="auto"/>
        <w:bottom w:val="none" w:sz="0" w:space="0" w:color="auto"/>
        <w:right w:val="none" w:sz="0" w:space="0" w:color="auto"/>
      </w:divBdr>
    </w:div>
    <w:div w:id="1611477113">
      <w:bodyDiv w:val="1"/>
      <w:marLeft w:val="0"/>
      <w:marRight w:val="0"/>
      <w:marTop w:val="0"/>
      <w:marBottom w:val="0"/>
      <w:divBdr>
        <w:top w:val="none" w:sz="0" w:space="0" w:color="auto"/>
        <w:left w:val="none" w:sz="0" w:space="0" w:color="auto"/>
        <w:bottom w:val="none" w:sz="0" w:space="0" w:color="auto"/>
        <w:right w:val="none" w:sz="0" w:space="0" w:color="auto"/>
      </w:divBdr>
    </w:div>
    <w:div w:id="1613322608">
      <w:bodyDiv w:val="1"/>
      <w:marLeft w:val="0"/>
      <w:marRight w:val="0"/>
      <w:marTop w:val="0"/>
      <w:marBottom w:val="0"/>
      <w:divBdr>
        <w:top w:val="none" w:sz="0" w:space="0" w:color="auto"/>
        <w:left w:val="none" w:sz="0" w:space="0" w:color="auto"/>
        <w:bottom w:val="none" w:sz="0" w:space="0" w:color="auto"/>
        <w:right w:val="none" w:sz="0" w:space="0" w:color="auto"/>
      </w:divBdr>
    </w:div>
    <w:div w:id="1630235945">
      <w:bodyDiv w:val="1"/>
      <w:marLeft w:val="0"/>
      <w:marRight w:val="0"/>
      <w:marTop w:val="0"/>
      <w:marBottom w:val="0"/>
      <w:divBdr>
        <w:top w:val="none" w:sz="0" w:space="0" w:color="auto"/>
        <w:left w:val="none" w:sz="0" w:space="0" w:color="auto"/>
        <w:bottom w:val="none" w:sz="0" w:space="0" w:color="auto"/>
        <w:right w:val="none" w:sz="0" w:space="0" w:color="auto"/>
      </w:divBdr>
    </w:div>
    <w:div w:id="1671373673">
      <w:bodyDiv w:val="1"/>
      <w:marLeft w:val="0"/>
      <w:marRight w:val="0"/>
      <w:marTop w:val="0"/>
      <w:marBottom w:val="0"/>
      <w:divBdr>
        <w:top w:val="none" w:sz="0" w:space="0" w:color="auto"/>
        <w:left w:val="none" w:sz="0" w:space="0" w:color="auto"/>
        <w:bottom w:val="none" w:sz="0" w:space="0" w:color="auto"/>
        <w:right w:val="none" w:sz="0" w:space="0" w:color="auto"/>
      </w:divBdr>
    </w:div>
    <w:div w:id="1695768479">
      <w:bodyDiv w:val="1"/>
      <w:marLeft w:val="0"/>
      <w:marRight w:val="0"/>
      <w:marTop w:val="0"/>
      <w:marBottom w:val="0"/>
      <w:divBdr>
        <w:top w:val="none" w:sz="0" w:space="0" w:color="auto"/>
        <w:left w:val="none" w:sz="0" w:space="0" w:color="auto"/>
        <w:bottom w:val="none" w:sz="0" w:space="0" w:color="auto"/>
        <w:right w:val="none" w:sz="0" w:space="0" w:color="auto"/>
      </w:divBdr>
    </w:div>
    <w:div w:id="1723167485">
      <w:bodyDiv w:val="1"/>
      <w:marLeft w:val="0"/>
      <w:marRight w:val="0"/>
      <w:marTop w:val="0"/>
      <w:marBottom w:val="0"/>
      <w:divBdr>
        <w:top w:val="none" w:sz="0" w:space="0" w:color="auto"/>
        <w:left w:val="none" w:sz="0" w:space="0" w:color="auto"/>
        <w:bottom w:val="none" w:sz="0" w:space="0" w:color="auto"/>
        <w:right w:val="none" w:sz="0" w:space="0" w:color="auto"/>
      </w:divBdr>
    </w:div>
    <w:div w:id="1841776824">
      <w:bodyDiv w:val="1"/>
      <w:marLeft w:val="0"/>
      <w:marRight w:val="0"/>
      <w:marTop w:val="0"/>
      <w:marBottom w:val="0"/>
      <w:divBdr>
        <w:top w:val="none" w:sz="0" w:space="0" w:color="auto"/>
        <w:left w:val="none" w:sz="0" w:space="0" w:color="auto"/>
        <w:bottom w:val="none" w:sz="0" w:space="0" w:color="auto"/>
        <w:right w:val="none" w:sz="0" w:space="0" w:color="auto"/>
      </w:divBdr>
    </w:div>
    <w:div w:id="202932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emf"/><Relationship Id="rId34" Type="http://schemas.openxmlformats.org/officeDocument/2006/relationships/hyperlink" Target="https://www.reinsw.com.au/Web/Web/Members/Property_data/Vacancy_Rates_Survey.aspx" TargetMode="Externa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hyperlink" Target="https://www.facs.nsw.gov.au/resources/nsw-local-government-housing-kit/chapters/local-government-housing-kit-databas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emf"/><Relationship Id="rId32" Type="http://schemas.openxmlformats.org/officeDocument/2006/relationships/hyperlink" Target="https://www.facs.nsw.gov.au/resources/statistics/rent-and-sales/dashboard"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2.png"/><Relationship Id="rId31"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hyperlink" Target="https://sgsep.com.au/projects/rental-affordability-index" TargetMode="External"/><Relationship Id="rId8" Type="http://schemas.openxmlformats.org/officeDocument/2006/relationships/image" Target="media/image2.emf"/><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4.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IZLINK\DHS\HNSW\DOH\ASH\DIV1\UNITS\CAPMH\TEAM\PMP\CAH%20-%20CentreforAffordableHousing\Statistics\Housing%20Snapshots\2020%20data\Housing%20Snapshots%20-%20Regional%20NSW%20data\New%20England%20North%20West\2021%20New%20England%20North%20West%20tab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IZLINK\DHS\HNSW\DOH\ASH\DIV1\UNITS\CAPMH\TEAM\PMP\CAH%20-%20CentreforAffordableHousing\Statistics\Housing%20Snapshots\2020%20data\Housing%20Snapshots%20-%20Regional%20NSW%20data\New%20England%20North%20West\2021%20New%20England%20North%20West%20tabl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Proportion of very low and low income households in rental stress - New England North West - 2021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'Rental stress'!$B$2</c:f>
              <c:strCache>
                <c:ptCount val="1"/>
                <c:pt idx="0">
                  <c:v>% of Very Low Income Households in Rental Stress 2021</c:v>
                </c:pt>
              </c:strCache>
            </c:strRef>
          </c:tx>
          <c:spPr>
            <a:solidFill>
              <a:srgbClr val="0000FF"/>
            </a:solidFill>
            <a:ln>
              <a:noFill/>
            </a:ln>
            <a:effectLst/>
          </c:spPr>
          <c:invertIfNegative val="0"/>
          <c:cat>
            <c:strRef>
              <c:f>'Rental stress'!$A$3:$A$16</c:f>
              <c:strCache>
                <c:ptCount val="14"/>
                <c:pt idx="0">
                  <c:v>Armidale Regional</c:v>
                </c:pt>
                <c:pt idx="1">
                  <c:v>Glen Innes Severn</c:v>
                </c:pt>
                <c:pt idx="2">
                  <c:v>Gunnedah</c:v>
                </c:pt>
                <c:pt idx="3">
                  <c:v>Gwydir</c:v>
                </c:pt>
                <c:pt idx="4">
                  <c:v>Inverell</c:v>
                </c:pt>
                <c:pt idx="5">
                  <c:v>Liverpool Plains</c:v>
                </c:pt>
                <c:pt idx="6">
                  <c:v>Moree Plains</c:v>
                </c:pt>
                <c:pt idx="7">
                  <c:v>Narrabri</c:v>
                </c:pt>
                <c:pt idx="8">
                  <c:v>Tamworth Regional</c:v>
                </c:pt>
                <c:pt idx="9">
                  <c:v>Tenterfield</c:v>
                </c:pt>
                <c:pt idx="10">
                  <c:v>Uralla</c:v>
                </c:pt>
                <c:pt idx="11">
                  <c:v>Walcha</c:v>
                </c:pt>
                <c:pt idx="12">
                  <c:v>New England North West</c:v>
                </c:pt>
                <c:pt idx="13">
                  <c:v>Rest of NSW</c:v>
                </c:pt>
              </c:strCache>
            </c:strRef>
          </c:cat>
          <c:val>
            <c:numRef>
              <c:f>'Rental stress'!$B$3:$B$16</c:f>
              <c:numCache>
                <c:formatCode>#,##0.0</c:formatCode>
                <c:ptCount val="14"/>
                <c:pt idx="0">
                  <c:v>90.459534434929452</c:v>
                </c:pt>
                <c:pt idx="1">
                  <c:v>84.207492795389044</c:v>
                </c:pt>
                <c:pt idx="2">
                  <c:v>88.728267239695242</c:v>
                </c:pt>
                <c:pt idx="3">
                  <c:v>70.077307867212383</c:v>
                </c:pt>
                <c:pt idx="4">
                  <c:v>84.775523078540644</c:v>
                </c:pt>
                <c:pt idx="5">
                  <c:v>80.786802030456855</c:v>
                </c:pt>
                <c:pt idx="6">
                  <c:v>83.019744483159116</c:v>
                </c:pt>
                <c:pt idx="7">
                  <c:v>86.813186813186832</c:v>
                </c:pt>
                <c:pt idx="8">
                  <c:v>89.773950484391818</c:v>
                </c:pt>
                <c:pt idx="9">
                  <c:v>88.228369629193651</c:v>
                </c:pt>
                <c:pt idx="10">
                  <c:v>74.574429554509237</c:v>
                </c:pt>
                <c:pt idx="11">
                  <c:v>73.831775700934585</c:v>
                </c:pt>
                <c:pt idx="12" formatCode="0.0">
                  <c:v>87.1</c:v>
                </c:pt>
                <c:pt idx="13">
                  <c:v>91.697633997207944</c:v>
                </c:pt>
              </c:numCache>
            </c:numRef>
          </c:val>
          <c:extLst>
            <c:ext xmlns:c16="http://schemas.microsoft.com/office/drawing/2014/chart" uri="{C3380CC4-5D6E-409C-BE32-E72D297353CC}">
              <c16:uniqueId val="{00000000-1868-4C9B-B078-E611B11E3115}"/>
            </c:ext>
          </c:extLst>
        </c:ser>
        <c:ser>
          <c:idx val="1"/>
          <c:order val="1"/>
          <c:tx>
            <c:strRef>
              <c:f>'Rental stress'!$C$2</c:f>
              <c:strCache>
                <c:ptCount val="1"/>
                <c:pt idx="0">
                  <c:v>% of Low Income Households in Rental Stress 2021</c:v>
                </c:pt>
              </c:strCache>
            </c:strRef>
          </c:tx>
          <c:spPr>
            <a:solidFill>
              <a:srgbClr val="00FF00"/>
            </a:solidFill>
            <a:ln>
              <a:noFill/>
            </a:ln>
            <a:effectLst/>
          </c:spPr>
          <c:invertIfNegative val="0"/>
          <c:cat>
            <c:strRef>
              <c:f>'Rental stress'!$A$3:$A$16</c:f>
              <c:strCache>
                <c:ptCount val="14"/>
                <c:pt idx="0">
                  <c:v>Armidale Regional</c:v>
                </c:pt>
                <c:pt idx="1">
                  <c:v>Glen Innes Severn</c:v>
                </c:pt>
                <c:pt idx="2">
                  <c:v>Gunnedah</c:v>
                </c:pt>
                <c:pt idx="3">
                  <c:v>Gwydir</c:v>
                </c:pt>
                <c:pt idx="4">
                  <c:v>Inverell</c:v>
                </c:pt>
                <c:pt idx="5">
                  <c:v>Liverpool Plains</c:v>
                </c:pt>
                <c:pt idx="6">
                  <c:v>Moree Plains</c:v>
                </c:pt>
                <c:pt idx="7">
                  <c:v>Narrabri</c:v>
                </c:pt>
                <c:pt idx="8">
                  <c:v>Tamworth Regional</c:v>
                </c:pt>
                <c:pt idx="9">
                  <c:v>Tenterfield</c:v>
                </c:pt>
                <c:pt idx="10">
                  <c:v>Uralla</c:v>
                </c:pt>
                <c:pt idx="11">
                  <c:v>Walcha</c:v>
                </c:pt>
                <c:pt idx="12">
                  <c:v>New England North West</c:v>
                </c:pt>
                <c:pt idx="13">
                  <c:v>Rest of NSW</c:v>
                </c:pt>
              </c:strCache>
            </c:strRef>
          </c:cat>
          <c:val>
            <c:numRef>
              <c:f>'Rental stress'!$C$3:$C$16</c:f>
              <c:numCache>
                <c:formatCode>#,##0.0</c:formatCode>
                <c:ptCount val="14"/>
                <c:pt idx="0">
                  <c:v>56.317469554161235</c:v>
                </c:pt>
                <c:pt idx="1">
                  <c:v>46.955178274080303</c:v>
                </c:pt>
                <c:pt idx="2">
                  <c:v>58.55605269302945</c:v>
                </c:pt>
                <c:pt idx="3">
                  <c:v>30.290512741583669</c:v>
                </c:pt>
                <c:pt idx="4">
                  <c:v>46.267598590510303</c:v>
                </c:pt>
                <c:pt idx="5">
                  <c:v>43.276861758990087</c:v>
                </c:pt>
                <c:pt idx="6">
                  <c:v>45.456454460829683</c:v>
                </c:pt>
                <c:pt idx="7">
                  <c:v>48.853912813285888</c:v>
                </c:pt>
                <c:pt idx="8">
                  <c:v>57.391668601306137</c:v>
                </c:pt>
                <c:pt idx="9">
                  <c:v>48.189917048342643</c:v>
                </c:pt>
                <c:pt idx="10">
                  <c:v>49.328867806505421</c:v>
                </c:pt>
                <c:pt idx="11">
                  <c:v>43.391690088381708</c:v>
                </c:pt>
                <c:pt idx="12" formatCode="0.0">
                  <c:v>53.4</c:v>
                </c:pt>
                <c:pt idx="13">
                  <c:v>68.256706246844132</c:v>
                </c:pt>
              </c:numCache>
            </c:numRef>
          </c:val>
          <c:extLst>
            <c:ext xmlns:c16="http://schemas.microsoft.com/office/drawing/2014/chart" uri="{C3380CC4-5D6E-409C-BE32-E72D297353CC}">
              <c16:uniqueId val="{00000001-1868-4C9B-B078-E611B11E3115}"/>
            </c:ext>
          </c:extLst>
        </c:ser>
        <c:dLbls>
          <c:showLegendKey val="0"/>
          <c:showVal val="0"/>
          <c:showCatName val="0"/>
          <c:showSerName val="0"/>
          <c:showPercent val="0"/>
          <c:showBubbleSize val="0"/>
        </c:dLbls>
        <c:gapWidth val="219"/>
        <c:overlap val="-27"/>
        <c:axId val="661356896"/>
        <c:axId val="661358536"/>
      </c:barChart>
      <c:catAx>
        <c:axId val="66135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661358536"/>
        <c:crosses val="autoZero"/>
        <c:auto val="1"/>
        <c:lblAlgn val="ctr"/>
        <c:lblOffset val="100"/>
        <c:noMultiLvlLbl val="0"/>
      </c:catAx>
      <c:valAx>
        <c:axId val="6613585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356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Compare number</a:t>
            </a:r>
            <a:r>
              <a:rPr lang="en-US" b="1" baseline="0"/>
              <a:t> in rental stress and number in purchase stress - </a:t>
            </a:r>
            <a:r>
              <a:rPr lang="en-US" b="1"/>
              <a:t>New England North West - 2021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'Purchase stress'!$A$20</c:f>
              <c:strCache>
                <c:ptCount val="1"/>
                <c:pt idx="0">
                  <c:v>New England North West</c:v>
                </c:pt>
              </c:strCache>
            </c:strRef>
          </c:tx>
          <c:spPr>
            <a:solidFill>
              <a:srgbClr val="002060"/>
            </a:solidFill>
            <a:ln>
              <a:noFill/>
            </a:ln>
            <a:effectLst/>
          </c:spPr>
          <c:invertIfNegative val="0"/>
          <c:dPt>
            <c:idx val="1"/>
            <c:invertIfNegative val="0"/>
            <c:bubble3D val="0"/>
            <c:spPr>
              <a:solidFill>
                <a:srgbClr val="2D73FF"/>
              </a:solidFill>
              <a:ln>
                <a:noFill/>
              </a:ln>
              <a:effectLst/>
            </c:spPr>
            <c:extLst>
              <c:ext xmlns:c16="http://schemas.microsoft.com/office/drawing/2014/chart" uri="{C3380CC4-5D6E-409C-BE32-E72D297353CC}">
                <c16:uniqueId val="{00000001-B2BF-4849-A5DC-25B3C67178F0}"/>
              </c:ext>
            </c:extLst>
          </c:dPt>
          <c:dPt>
            <c:idx val="2"/>
            <c:invertIfNegative val="0"/>
            <c:bubble3D val="0"/>
            <c:spPr>
              <a:solidFill>
                <a:srgbClr val="0043C8"/>
              </a:solidFill>
              <a:ln>
                <a:noFill/>
              </a:ln>
              <a:effectLst/>
            </c:spPr>
            <c:extLst>
              <c:ext xmlns:c16="http://schemas.microsoft.com/office/drawing/2014/chart" uri="{C3380CC4-5D6E-409C-BE32-E72D297353CC}">
                <c16:uniqueId val="{00000003-B2BF-4849-A5DC-25B3C67178F0}"/>
              </c:ext>
            </c:extLst>
          </c:dPt>
          <c:dPt>
            <c:idx val="3"/>
            <c:invertIfNegative val="0"/>
            <c:bubble3D val="0"/>
            <c:spPr>
              <a:solidFill>
                <a:srgbClr val="8BB2FF"/>
              </a:solidFill>
              <a:ln>
                <a:noFill/>
              </a:ln>
              <a:effectLst/>
            </c:spPr>
            <c:extLst>
              <c:ext xmlns:c16="http://schemas.microsoft.com/office/drawing/2014/chart" uri="{C3380CC4-5D6E-409C-BE32-E72D297353CC}">
                <c16:uniqueId val="{00000005-B2BF-4849-A5DC-25B3C67178F0}"/>
              </c:ext>
            </c:extLst>
          </c:dPt>
          <c:cat>
            <c:strRef>
              <c:f>'Purchase stress'!$B$19:$E$19</c:f>
              <c:strCache>
                <c:ptCount val="4"/>
                <c:pt idx="0">
                  <c:v>Very low income hh in rental stress</c:v>
                </c:pt>
                <c:pt idx="1">
                  <c:v>Very low income hh in purchase stress</c:v>
                </c:pt>
                <c:pt idx="2">
                  <c:v>Low income hh in rental stress</c:v>
                </c:pt>
                <c:pt idx="3">
                  <c:v>Low income hh in purchase stress</c:v>
                </c:pt>
              </c:strCache>
            </c:strRef>
          </c:cat>
          <c:val>
            <c:numRef>
              <c:f>'Purchase stress'!$B$20:$E$20</c:f>
              <c:numCache>
                <c:formatCode>General</c:formatCode>
                <c:ptCount val="4"/>
                <c:pt idx="0">
                  <c:v>2737</c:v>
                </c:pt>
                <c:pt idx="1">
                  <c:v>830</c:v>
                </c:pt>
                <c:pt idx="2" formatCode="#,##0">
                  <c:v>2577</c:v>
                </c:pt>
                <c:pt idx="3">
                  <c:v>780</c:v>
                </c:pt>
              </c:numCache>
            </c:numRef>
          </c:val>
          <c:extLst>
            <c:ext xmlns:c16="http://schemas.microsoft.com/office/drawing/2014/chart" uri="{C3380CC4-5D6E-409C-BE32-E72D297353CC}">
              <c16:uniqueId val="{00000006-B2BF-4849-A5DC-25B3C67178F0}"/>
            </c:ext>
          </c:extLst>
        </c:ser>
        <c:dLbls>
          <c:showLegendKey val="0"/>
          <c:showVal val="0"/>
          <c:showCatName val="0"/>
          <c:showSerName val="0"/>
          <c:showPercent val="0"/>
          <c:showBubbleSize val="0"/>
        </c:dLbls>
        <c:gapWidth val="182"/>
        <c:axId val="950755144"/>
        <c:axId val="950755472"/>
      </c:barChart>
      <c:catAx>
        <c:axId val="950755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950755472"/>
        <c:crosses val="autoZero"/>
        <c:auto val="1"/>
        <c:lblAlgn val="ctr"/>
        <c:lblOffset val="100"/>
        <c:noMultiLvlLbl val="0"/>
      </c:catAx>
      <c:valAx>
        <c:axId val="950755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075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Fact_sheet_external_FACS</Template>
  <TotalTime>144</TotalTime>
  <Pages>18</Pages>
  <Words>3156</Words>
  <Characters>16386</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19503</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North West - What's happening in the housing market</dc:title>
  <dc:creator>Laura Yan Guo</dc:creator>
  <cp:lastModifiedBy>JOSHUA YOUKHANA</cp:lastModifiedBy>
  <cp:revision>30</cp:revision>
  <cp:lastPrinted>1900-12-31T14:00:00Z</cp:lastPrinted>
  <dcterms:created xsi:type="dcterms:W3CDTF">2023-02-09T22:50:00Z</dcterms:created>
  <dcterms:modified xsi:type="dcterms:W3CDTF">2023-09-13T01:22:00Z</dcterms:modified>
</cp:coreProperties>
</file>