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5B16" w14:textId="77777777" w:rsidR="0050388E" w:rsidRPr="00CE3DDD" w:rsidRDefault="00B938EF" w:rsidP="0050388E">
      <w:pPr>
        <w:rPr>
          <w:color w:val="008000"/>
          <w:sz w:val="32"/>
        </w:rPr>
      </w:pPr>
      <w:r>
        <w:rPr>
          <w:b/>
          <w:color w:val="008000"/>
          <w:sz w:val="32"/>
        </w:rPr>
        <w:t>Central West and Orana</w:t>
      </w:r>
      <w:r w:rsidR="0050388E">
        <w:rPr>
          <w:b/>
          <w:color w:val="008000"/>
          <w:sz w:val="32"/>
        </w:rPr>
        <w:t xml:space="preserve">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006F3C41" w14:textId="77777777" w:rsidR="0050388E" w:rsidRDefault="0050388E" w:rsidP="0050388E">
      <w:pPr>
        <w:rPr>
          <w:sz w:val="20"/>
          <w:szCs w:val="20"/>
        </w:rPr>
      </w:pPr>
    </w:p>
    <w:p w14:paraId="4667343F" w14:textId="77777777" w:rsidR="001A71DC" w:rsidRDefault="001A71DC" w:rsidP="001A71DC">
      <w:pPr>
        <w:rPr>
          <w:sz w:val="22"/>
          <w:szCs w:val="22"/>
        </w:rPr>
      </w:pPr>
      <w:r>
        <w:rPr>
          <w:sz w:val="22"/>
          <w:szCs w:val="22"/>
        </w:rPr>
        <w:t xml:space="preserve">This Housing Snapshot looks at aspects of the housing market in the Central West and Orana,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004C3C4B" w14:textId="77777777" w:rsidR="001A71DC" w:rsidRPr="002B2D5B" w:rsidRDefault="001A71DC" w:rsidP="001A71DC">
      <w:pPr>
        <w:rPr>
          <w:sz w:val="22"/>
          <w:szCs w:val="22"/>
        </w:rPr>
      </w:pPr>
      <w:r w:rsidRPr="001A71DC">
        <w:rPr>
          <w:sz w:val="22"/>
          <w:szCs w:val="22"/>
        </w:rPr>
        <w:t>The Central West and Orana region covers nineteen local government areas, including several regional centres. Housing market conditions and rent and purchase affordability varies significantly within the region, particularly between the larger centres and the rest of the region.  There are declining numbers of affordable rental properties, the rental market is very tight, rents are rising and there are higher numbers of lower income rental households in housing stress.</w:t>
      </w:r>
      <w:r>
        <w:rPr>
          <w:sz w:val="22"/>
          <w:szCs w:val="22"/>
        </w:rPr>
        <w:t xml:space="preserve">   Across NSW there is insufficient housing supply to meet demand, growing cost of living pressures, including</w:t>
      </w:r>
      <w:r w:rsidRPr="00211D3A">
        <w:rPr>
          <w:sz w:val="22"/>
          <w:szCs w:val="22"/>
        </w:rPr>
        <w:t xml:space="preserve"> </w:t>
      </w:r>
      <w:r>
        <w:rPr>
          <w:sz w:val="22"/>
          <w:szCs w:val="22"/>
        </w:rPr>
        <w:t xml:space="preserve">rising inflation and interest rates with continued low wage growth.  These have created further difficulties for lower income earners and their capacity to manage housing costs.  </w:t>
      </w:r>
    </w:p>
    <w:p w14:paraId="07B1BB4D" w14:textId="77777777" w:rsidR="0050388E" w:rsidRDefault="0050388E" w:rsidP="0050388E"/>
    <w:p w14:paraId="486B3956" w14:textId="77777777" w:rsidR="00DA4D6E" w:rsidRDefault="00DA4D6E" w:rsidP="0050388E"/>
    <w:p w14:paraId="54838195" w14:textId="77777777" w:rsidR="00E1656E" w:rsidRDefault="00B938EF" w:rsidP="00E1656E">
      <w:pPr>
        <w:jc w:val="both"/>
        <w:rPr>
          <w:b/>
          <w:color w:val="008000"/>
          <w:sz w:val="32"/>
        </w:rPr>
      </w:pPr>
      <w:r>
        <w:rPr>
          <w:b/>
          <w:color w:val="008000"/>
          <w:sz w:val="32"/>
        </w:rPr>
        <w:t xml:space="preserve">Central West and Orana </w:t>
      </w:r>
      <w:r w:rsidR="00E1656E">
        <w:rPr>
          <w:b/>
          <w:color w:val="008000"/>
          <w:sz w:val="32"/>
        </w:rPr>
        <w:t xml:space="preserve">Region </w:t>
      </w:r>
      <w:r w:rsidR="00E1656E" w:rsidRPr="00CE3DDD">
        <w:rPr>
          <w:b/>
          <w:color w:val="008000"/>
          <w:sz w:val="32"/>
        </w:rPr>
        <w:t xml:space="preserve">– What’s </w:t>
      </w:r>
      <w:r w:rsidR="00E1656E">
        <w:rPr>
          <w:b/>
          <w:color w:val="008000"/>
          <w:sz w:val="32"/>
        </w:rPr>
        <w:t xml:space="preserve">Happening in </w:t>
      </w:r>
      <w:r w:rsidR="00E1656E" w:rsidRPr="00CE3DDD">
        <w:rPr>
          <w:b/>
          <w:color w:val="008000"/>
          <w:sz w:val="32"/>
        </w:rPr>
        <w:t>the</w:t>
      </w:r>
      <w:r w:rsidR="00E1656E">
        <w:rPr>
          <w:b/>
          <w:color w:val="008000"/>
          <w:sz w:val="32"/>
        </w:rPr>
        <w:t xml:space="preserve"> </w:t>
      </w:r>
      <w:r w:rsidR="00E1656E" w:rsidRPr="00CE3DDD">
        <w:rPr>
          <w:b/>
          <w:color w:val="008000"/>
          <w:sz w:val="32"/>
        </w:rPr>
        <w:t>Housing</w:t>
      </w:r>
      <w:r w:rsidR="00E1656E">
        <w:rPr>
          <w:b/>
          <w:color w:val="008000"/>
          <w:sz w:val="32"/>
        </w:rPr>
        <w:t xml:space="preserve"> Market</w:t>
      </w:r>
      <w:r w:rsidR="00E1656E" w:rsidRPr="00CE3DDD">
        <w:rPr>
          <w:b/>
          <w:color w:val="008000"/>
          <w:sz w:val="32"/>
        </w:rPr>
        <w:t>?</w:t>
      </w:r>
    </w:p>
    <w:p w14:paraId="540F0A84"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60135E8A" w14:textId="77777777" w:rsidR="00E1656E" w:rsidRDefault="00E1656E" w:rsidP="00E1656E">
      <w:pPr>
        <w:jc w:val="both"/>
      </w:pPr>
    </w:p>
    <w:p w14:paraId="621EC63F"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51A8513A" w14:textId="77777777" w:rsidR="00A90F72" w:rsidRPr="00E834D1" w:rsidRDefault="00A90F72" w:rsidP="00A90F72">
      <w:pPr>
        <w:numPr>
          <w:ilvl w:val="0"/>
          <w:numId w:val="2"/>
        </w:numPr>
        <w:spacing w:before="0" w:after="0"/>
        <w:jc w:val="both"/>
        <w:rPr>
          <w:sz w:val="22"/>
          <w:szCs w:val="22"/>
        </w:rPr>
      </w:pPr>
      <w:r w:rsidRPr="00E834D1">
        <w:rPr>
          <w:sz w:val="22"/>
          <w:szCs w:val="22"/>
        </w:rPr>
        <w:t xml:space="preserve">Looking at all residential rentals combined together, there have been strong increases in median rents in the </w:t>
      </w:r>
      <w:r>
        <w:rPr>
          <w:sz w:val="22"/>
          <w:szCs w:val="22"/>
        </w:rPr>
        <w:t>Central West and Orana region for a couple of d</w:t>
      </w:r>
      <w:r w:rsidRPr="00E834D1">
        <w:rPr>
          <w:sz w:val="22"/>
          <w:szCs w:val="22"/>
        </w:rPr>
        <w:t xml:space="preserve">ecades. However, the period from 2019 to 2022 has been more </w:t>
      </w:r>
      <w:r>
        <w:rPr>
          <w:sz w:val="22"/>
          <w:szCs w:val="22"/>
        </w:rPr>
        <w:t xml:space="preserve">varied and </w:t>
      </w:r>
      <w:r w:rsidRPr="00E834D1">
        <w:rPr>
          <w:sz w:val="22"/>
          <w:szCs w:val="22"/>
        </w:rPr>
        <w:t>complex.</w:t>
      </w:r>
    </w:p>
    <w:p w14:paraId="4140FEF4" w14:textId="77777777" w:rsidR="00E9012F" w:rsidRDefault="000B2289" w:rsidP="00956FE9">
      <w:pPr>
        <w:numPr>
          <w:ilvl w:val="0"/>
          <w:numId w:val="2"/>
        </w:numPr>
        <w:spacing w:before="0" w:after="0"/>
        <w:jc w:val="both"/>
        <w:rPr>
          <w:sz w:val="22"/>
          <w:szCs w:val="22"/>
        </w:rPr>
      </w:pPr>
      <w:r>
        <w:rPr>
          <w:sz w:val="22"/>
          <w:szCs w:val="22"/>
        </w:rPr>
        <w:t>The gra</w:t>
      </w:r>
      <w:r w:rsidR="00E9012F">
        <w:rPr>
          <w:sz w:val="22"/>
          <w:szCs w:val="22"/>
        </w:rPr>
        <w:t>ph below</w:t>
      </w:r>
      <w:r>
        <w:rPr>
          <w:sz w:val="22"/>
          <w:szCs w:val="22"/>
        </w:rPr>
        <w:t xml:space="preserve"> shows the increase in median rents for </w:t>
      </w:r>
      <w:r w:rsidR="000B7B78">
        <w:rPr>
          <w:sz w:val="22"/>
          <w:szCs w:val="22"/>
        </w:rPr>
        <w:t>all dwelling</w:t>
      </w:r>
      <w:r w:rsidR="00AA3318">
        <w:rPr>
          <w:sz w:val="22"/>
          <w:szCs w:val="22"/>
        </w:rPr>
        <w:t>s</w:t>
      </w:r>
      <w:r w:rsidR="00E834D1">
        <w:rPr>
          <w:sz w:val="22"/>
          <w:szCs w:val="22"/>
        </w:rPr>
        <w:t xml:space="preserve"> (including all bedroom categories)</w:t>
      </w:r>
      <w:r w:rsidR="000B7B78">
        <w:rPr>
          <w:sz w:val="22"/>
          <w:szCs w:val="22"/>
        </w:rPr>
        <w:t xml:space="preserve"> in each Central West and Orana </w:t>
      </w:r>
      <w:r w:rsidR="002174EE">
        <w:rPr>
          <w:sz w:val="22"/>
          <w:szCs w:val="22"/>
        </w:rPr>
        <w:t xml:space="preserve">LGA </w:t>
      </w:r>
      <w:r>
        <w:rPr>
          <w:sz w:val="22"/>
          <w:szCs w:val="22"/>
        </w:rPr>
        <w:t xml:space="preserve">from </w:t>
      </w:r>
      <w:r w:rsidR="002174EE">
        <w:rPr>
          <w:sz w:val="22"/>
          <w:szCs w:val="22"/>
        </w:rPr>
        <w:t>June 1990</w:t>
      </w:r>
      <w:r>
        <w:rPr>
          <w:sz w:val="22"/>
          <w:szCs w:val="22"/>
        </w:rPr>
        <w:t xml:space="preserve"> to June 20</w:t>
      </w:r>
      <w:r w:rsidR="00F606E0">
        <w:rPr>
          <w:sz w:val="22"/>
          <w:szCs w:val="22"/>
        </w:rPr>
        <w:t>22</w:t>
      </w:r>
      <w:r w:rsidR="00E9012F">
        <w:rPr>
          <w:sz w:val="22"/>
          <w:szCs w:val="22"/>
        </w:rPr>
        <w:t>.</w:t>
      </w:r>
      <w:r w:rsidR="003F7803">
        <w:rPr>
          <w:sz w:val="22"/>
          <w:szCs w:val="22"/>
        </w:rPr>
        <w:t xml:space="preserve">  </w:t>
      </w:r>
    </w:p>
    <w:p w14:paraId="7581AB28" w14:textId="77777777" w:rsidR="008A3A20" w:rsidRDefault="008A3A20" w:rsidP="008A3A20">
      <w:pPr>
        <w:spacing w:before="0" w:after="0"/>
        <w:jc w:val="both"/>
        <w:rPr>
          <w:sz w:val="22"/>
          <w:szCs w:val="22"/>
        </w:rPr>
      </w:pPr>
    </w:p>
    <w:p w14:paraId="0A90198B" w14:textId="77777777" w:rsidR="00F606E0" w:rsidRPr="00F606E0" w:rsidRDefault="00F606E0" w:rsidP="008A3A20">
      <w:pPr>
        <w:spacing w:before="0" w:after="0"/>
        <w:jc w:val="both"/>
        <w:rPr>
          <w:i/>
          <w:sz w:val="22"/>
          <w:szCs w:val="22"/>
        </w:rPr>
      </w:pPr>
      <w:r w:rsidRPr="00F606E0">
        <w:rPr>
          <w:i/>
          <w:noProof/>
          <w:sz w:val="22"/>
          <w:szCs w:val="22"/>
        </w:rPr>
        <w:lastRenderedPageBreak/>
        <w:drawing>
          <wp:inline distT="0" distB="0" distL="0" distR="0" wp14:anchorId="4345971D" wp14:editId="5FC2FA57">
            <wp:extent cx="6142990" cy="290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333" cy="2910472"/>
                    </a:xfrm>
                    <a:prstGeom prst="rect">
                      <a:avLst/>
                    </a:prstGeom>
                    <a:noFill/>
                  </pic:spPr>
                </pic:pic>
              </a:graphicData>
            </a:graphic>
          </wp:inline>
        </w:drawing>
      </w:r>
    </w:p>
    <w:p w14:paraId="55308E49" w14:textId="77777777" w:rsidR="00E9012F" w:rsidRPr="0079644A" w:rsidRDefault="00E9012F" w:rsidP="00E9012F">
      <w:pPr>
        <w:spacing w:before="0" w:after="0"/>
        <w:jc w:val="both"/>
        <w:rPr>
          <w:sz w:val="22"/>
          <w:szCs w:val="22"/>
        </w:rPr>
      </w:pPr>
    </w:p>
    <w:p w14:paraId="42CF677A" w14:textId="77777777" w:rsidR="005A19B4" w:rsidRDefault="005A19B4" w:rsidP="00956FE9">
      <w:pPr>
        <w:pStyle w:val="ListParagraph"/>
        <w:numPr>
          <w:ilvl w:val="0"/>
          <w:numId w:val="15"/>
        </w:numPr>
        <w:spacing w:before="0" w:after="0"/>
        <w:rPr>
          <w:sz w:val="22"/>
          <w:szCs w:val="22"/>
        </w:rPr>
      </w:pPr>
      <w:r>
        <w:rPr>
          <w:sz w:val="22"/>
          <w:szCs w:val="22"/>
        </w:rPr>
        <w:t>The table below shows the change in median rents from 2017 to 2022 in the Central West and Orana LGAs.  Over this five year time frame rents increased from between 0% in Warren and 69.8% increase in Blayney.  The largest increases in dollar terms were in Blayney (an increase of $185 per week), Mid-Western and Orange ($160 per week), Forbes ($135) and Bathurst Regional ($110).</w:t>
      </w:r>
    </w:p>
    <w:p w14:paraId="29C18ECF" w14:textId="77777777" w:rsidR="005A19B4" w:rsidRDefault="005A19B4" w:rsidP="005A19B4">
      <w:pPr>
        <w:spacing w:before="0" w:after="0"/>
        <w:rPr>
          <w:sz w:val="22"/>
          <w:szCs w:val="22"/>
        </w:rPr>
      </w:pPr>
    </w:p>
    <w:p w14:paraId="01906CBA" w14:textId="77777777" w:rsidR="005A19B4" w:rsidRPr="005A19B4" w:rsidRDefault="005A19B4" w:rsidP="005A19B4">
      <w:pPr>
        <w:spacing w:before="0" w:after="0"/>
        <w:rPr>
          <w:sz w:val="22"/>
          <w:szCs w:val="22"/>
        </w:rPr>
      </w:pPr>
    </w:p>
    <w:p w14:paraId="1CA7C0AA" w14:textId="77777777" w:rsidR="005A19B4" w:rsidRDefault="005A19B4" w:rsidP="005A19B4">
      <w:pPr>
        <w:spacing w:before="0" w:after="0"/>
        <w:rPr>
          <w:sz w:val="22"/>
          <w:szCs w:val="22"/>
        </w:rPr>
      </w:pPr>
      <w:r w:rsidRPr="005A19B4">
        <w:rPr>
          <w:noProof/>
        </w:rPr>
        <w:drawing>
          <wp:inline distT="0" distB="0" distL="0" distR="0" wp14:anchorId="560ACE65" wp14:editId="779CDD04">
            <wp:extent cx="4025900" cy="3823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0" cy="3823970"/>
                    </a:xfrm>
                    <a:prstGeom prst="rect">
                      <a:avLst/>
                    </a:prstGeom>
                    <a:noFill/>
                    <a:ln>
                      <a:noFill/>
                    </a:ln>
                  </pic:spPr>
                </pic:pic>
              </a:graphicData>
            </a:graphic>
          </wp:inline>
        </w:drawing>
      </w:r>
    </w:p>
    <w:p w14:paraId="6A96E9DC" w14:textId="77777777" w:rsidR="005A19B4" w:rsidRPr="005A19B4" w:rsidRDefault="005A19B4" w:rsidP="005A19B4">
      <w:pPr>
        <w:spacing w:before="0" w:after="0"/>
        <w:rPr>
          <w:sz w:val="22"/>
          <w:szCs w:val="22"/>
        </w:rPr>
      </w:pPr>
    </w:p>
    <w:p w14:paraId="3A9699CA" w14:textId="77777777" w:rsidR="005A19B4" w:rsidRDefault="005A19B4" w:rsidP="00956FE9">
      <w:pPr>
        <w:pStyle w:val="ListParagraph"/>
        <w:numPr>
          <w:ilvl w:val="0"/>
          <w:numId w:val="15"/>
        </w:numPr>
        <w:spacing w:before="0" w:after="0"/>
        <w:rPr>
          <w:sz w:val="22"/>
          <w:szCs w:val="22"/>
        </w:rPr>
      </w:pPr>
      <w:r>
        <w:rPr>
          <w:sz w:val="22"/>
          <w:szCs w:val="22"/>
        </w:rPr>
        <w:t>However, there were variations in the rate of increase over that time frame.</w:t>
      </w:r>
    </w:p>
    <w:p w14:paraId="3E96BC17" w14:textId="77777777" w:rsidR="0079644A" w:rsidRPr="0079644A" w:rsidRDefault="0079644A" w:rsidP="00956FE9">
      <w:pPr>
        <w:pStyle w:val="ListParagraph"/>
        <w:numPr>
          <w:ilvl w:val="0"/>
          <w:numId w:val="15"/>
        </w:numPr>
        <w:spacing w:before="0" w:after="0"/>
        <w:rPr>
          <w:sz w:val="22"/>
          <w:szCs w:val="22"/>
        </w:rPr>
      </w:pPr>
      <w:r w:rsidRPr="0079644A">
        <w:rPr>
          <w:sz w:val="22"/>
          <w:szCs w:val="22"/>
        </w:rPr>
        <w:t xml:space="preserve">Between 2019 and 2020 when Covid lockdowns were introduced, there were generally lower increases, and in some cases decreases in median rents.  </w:t>
      </w:r>
      <w:r>
        <w:rPr>
          <w:sz w:val="22"/>
          <w:szCs w:val="22"/>
        </w:rPr>
        <w:t xml:space="preserve">Dubbo/ Western Plains </w:t>
      </w:r>
      <w:r w:rsidRPr="0079644A">
        <w:rPr>
          <w:sz w:val="22"/>
          <w:szCs w:val="22"/>
        </w:rPr>
        <w:t>Regional (-1</w:t>
      </w:r>
      <w:r>
        <w:rPr>
          <w:sz w:val="22"/>
          <w:szCs w:val="22"/>
        </w:rPr>
        <w:t>3.6% for one bed</w:t>
      </w:r>
      <w:r w:rsidRPr="0079644A">
        <w:rPr>
          <w:sz w:val="22"/>
          <w:szCs w:val="22"/>
        </w:rPr>
        <w:t>)</w:t>
      </w:r>
      <w:r w:rsidR="00842263">
        <w:rPr>
          <w:sz w:val="22"/>
          <w:szCs w:val="22"/>
        </w:rPr>
        <w:t xml:space="preserve">, </w:t>
      </w:r>
      <w:r>
        <w:rPr>
          <w:sz w:val="22"/>
          <w:szCs w:val="22"/>
        </w:rPr>
        <w:t>Lithgow (-7.4% for two bed</w:t>
      </w:r>
      <w:r w:rsidR="00842263">
        <w:rPr>
          <w:sz w:val="22"/>
          <w:szCs w:val="22"/>
        </w:rPr>
        <w:t xml:space="preserve"> and -2.6% for four bed</w:t>
      </w:r>
      <w:r>
        <w:rPr>
          <w:sz w:val="22"/>
          <w:szCs w:val="22"/>
        </w:rPr>
        <w:t>)</w:t>
      </w:r>
      <w:r w:rsidR="00842263">
        <w:rPr>
          <w:sz w:val="22"/>
          <w:szCs w:val="22"/>
        </w:rPr>
        <w:t xml:space="preserve"> and</w:t>
      </w:r>
      <w:r>
        <w:rPr>
          <w:sz w:val="22"/>
          <w:szCs w:val="22"/>
        </w:rPr>
        <w:t xml:space="preserve"> </w:t>
      </w:r>
      <w:proofErr w:type="spellStart"/>
      <w:r>
        <w:rPr>
          <w:sz w:val="22"/>
          <w:szCs w:val="22"/>
        </w:rPr>
        <w:t>Cabonne</w:t>
      </w:r>
      <w:proofErr w:type="spellEnd"/>
      <w:r>
        <w:rPr>
          <w:sz w:val="22"/>
          <w:szCs w:val="22"/>
        </w:rPr>
        <w:t xml:space="preserve"> (-3.3% for three bed) </w:t>
      </w:r>
      <w:r w:rsidR="00842263">
        <w:rPr>
          <w:sz w:val="22"/>
          <w:szCs w:val="22"/>
        </w:rPr>
        <w:t xml:space="preserve">along with Cowra (-3.8% for two bed) experienced </w:t>
      </w:r>
      <w:r w:rsidRPr="0079644A">
        <w:rPr>
          <w:sz w:val="22"/>
          <w:szCs w:val="22"/>
        </w:rPr>
        <w:t>declines in median rentals over this period.</w:t>
      </w:r>
    </w:p>
    <w:p w14:paraId="37BA92CD" w14:textId="77777777" w:rsidR="0079644A" w:rsidRPr="00816853" w:rsidRDefault="00842263" w:rsidP="00956FE9">
      <w:pPr>
        <w:pStyle w:val="ListParagraph"/>
        <w:numPr>
          <w:ilvl w:val="0"/>
          <w:numId w:val="2"/>
        </w:numPr>
        <w:spacing w:before="0" w:after="0"/>
        <w:rPr>
          <w:sz w:val="22"/>
          <w:szCs w:val="22"/>
        </w:rPr>
      </w:pPr>
      <w:r w:rsidRPr="00816853">
        <w:rPr>
          <w:sz w:val="22"/>
          <w:szCs w:val="22"/>
        </w:rPr>
        <w:t>Nevertheless, over the same period Mid</w:t>
      </w:r>
      <w:r w:rsidR="0064206B">
        <w:rPr>
          <w:sz w:val="22"/>
          <w:szCs w:val="22"/>
        </w:rPr>
        <w:t>-</w:t>
      </w:r>
      <w:r w:rsidRPr="00816853">
        <w:rPr>
          <w:sz w:val="22"/>
          <w:szCs w:val="22"/>
        </w:rPr>
        <w:t xml:space="preserve">Western Regional </w:t>
      </w:r>
      <w:r w:rsidR="0079644A" w:rsidRPr="00816853">
        <w:rPr>
          <w:sz w:val="22"/>
          <w:szCs w:val="22"/>
        </w:rPr>
        <w:t xml:space="preserve">experienced strong median rental increases </w:t>
      </w:r>
      <w:r w:rsidRPr="00816853">
        <w:rPr>
          <w:sz w:val="22"/>
          <w:szCs w:val="22"/>
        </w:rPr>
        <w:t xml:space="preserve">particularly </w:t>
      </w:r>
      <w:r w:rsidR="0079644A" w:rsidRPr="00816853">
        <w:rPr>
          <w:sz w:val="22"/>
          <w:szCs w:val="22"/>
        </w:rPr>
        <w:t>for one bedroom properties (</w:t>
      </w:r>
      <w:r w:rsidRPr="00816853">
        <w:rPr>
          <w:sz w:val="22"/>
          <w:szCs w:val="22"/>
        </w:rPr>
        <w:t>20.8</w:t>
      </w:r>
      <w:r w:rsidR="0079644A" w:rsidRPr="00816853">
        <w:rPr>
          <w:sz w:val="22"/>
          <w:szCs w:val="22"/>
        </w:rPr>
        <w:t>%</w:t>
      </w:r>
      <w:r w:rsidRPr="00816853">
        <w:rPr>
          <w:sz w:val="22"/>
          <w:szCs w:val="22"/>
        </w:rPr>
        <w:t>)</w:t>
      </w:r>
      <w:r w:rsidR="0079644A" w:rsidRPr="00816853">
        <w:rPr>
          <w:sz w:val="22"/>
          <w:szCs w:val="22"/>
        </w:rPr>
        <w:t xml:space="preserve"> and </w:t>
      </w:r>
      <w:r w:rsidRPr="00816853">
        <w:rPr>
          <w:sz w:val="22"/>
          <w:szCs w:val="22"/>
        </w:rPr>
        <w:t xml:space="preserve">four bedroom properties (10.5%), along with </w:t>
      </w:r>
      <w:r w:rsidR="00816853" w:rsidRPr="00816853">
        <w:rPr>
          <w:sz w:val="22"/>
          <w:szCs w:val="22"/>
        </w:rPr>
        <w:t xml:space="preserve">Forbes (15.0% for two bed and 10.0% for four bed), </w:t>
      </w:r>
      <w:r w:rsidR="0079644A" w:rsidRPr="00816853">
        <w:rPr>
          <w:sz w:val="22"/>
          <w:szCs w:val="22"/>
        </w:rPr>
        <w:t xml:space="preserve">while </w:t>
      </w:r>
      <w:r w:rsidR="00816853">
        <w:rPr>
          <w:sz w:val="22"/>
          <w:szCs w:val="22"/>
        </w:rPr>
        <w:t xml:space="preserve">some LGAs saw </w:t>
      </w:r>
      <w:r w:rsidR="0079644A" w:rsidRPr="00816853">
        <w:rPr>
          <w:sz w:val="22"/>
          <w:szCs w:val="22"/>
        </w:rPr>
        <w:t>no change at all in median rents</w:t>
      </w:r>
      <w:r w:rsidR="00816853">
        <w:rPr>
          <w:sz w:val="22"/>
          <w:szCs w:val="22"/>
        </w:rPr>
        <w:t xml:space="preserve"> in some bedroom categories (Dubbo, Lithgow, Mid</w:t>
      </w:r>
      <w:r w:rsidR="0064206B">
        <w:rPr>
          <w:sz w:val="22"/>
          <w:szCs w:val="22"/>
        </w:rPr>
        <w:t>-</w:t>
      </w:r>
      <w:r w:rsidR="00816853">
        <w:rPr>
          <w:sz w:val="22"/>
          <w:szCs w:val="22"/>
        </w:rPr>
        <w:t>Western and Parkes)</w:t>
      </w:r>
      <w:r w:rsidR="0079644A" w:rsidRPr="00816853">
        <w:rPr>
          <w:sz w:val="22"/>
          <w:szCs w:val="22"/>
        </w:rPr>
        <w:t>.</w:t>
      </w:r>
    </w:p>
    <w:p w14:paraId="0B9E9127" w14:textId="77777777" w:rsidR="0079644A" w:rsidRDefault="0079644A" w:rsidP="00956FE9">
      <w:pPr>
        <w:pStyle w:val="ListParagraph"/>
        <w:numPr>
          <w:ilvl w:val="0"/>
          <w:numId w:val="2"/>
        </w:numPr>
        <w:spacing w:before="0" w:after="0"/>
        <w:rPr>
          <w:sz w:val="22"/>
          <w:szCs w:val="22"/>
        </w:rPr>
      </w:pPr>
      <w:r>
        <w:rPr>
          <w:sz w:val="22"/>
          <w:szCs w:val="22"/>
        </w:rPr>
        <w:t xml:space="preserve">The table below gives the weekly median rents in dollar terms and the changes between 2019 and 2020 for </w:t>
      </w:r>
      <w:r w:rsidR="008212FF">
        <w:rPr>
          <w:sz w:val="22"/>
          <w:szCs w:val="22"/>
        </w:rPr>
        <w:t xml:space="preserve">Central West and Orana </w:t>
      </w:r>
      <w:r>
        <w:rPr>
          <w:sz w:val="22"/>
          <w:szCs w:val="22"/>
        </w:rPr>
        <w:t>LGAs.</w:t>
      </w:r>
    </w:p>
    <w:p w14:paraId="5D332E01" w14:textId="77777777" w:rsidR="00A136B7" w:rsidRPr="0079644A" w:rsidRDefault="00A136B7" w:rsidP="000B7B78">
      <w:pPr>
        <w:spacing w:before="0" w:after="0"/>
        <w:jc w:val="both"/>
        <w:rPr>
          <w:sz w:val="22"/>
          <w:szCs w:val="22"/>
        </w:rPr>
      </w:pPr>
    </w:p>
    <w:p w14:paraId="0F78B5FB" w14:textId="77777777" w:rsidR="00E9012F" w:rsidRDefault="00E9012F" w:rsidP="00E9012F">
      <w:pPr>
        <w:spacing w:before="0" w:after="0"/>
        <w:jc w:val="both"/>
        <w:rPr>
          <w:sz w:val="22"/>
          <w:szCs w:val="22"/>
        </w:rPr>
      </w:pPr>
    </w:p>
    <w:p w14:paraId="24EA1AF4" w14:textId="77777777" w:rsidR="002B01A5" w:rsidRDefault="00F42959" w:rsidP="00E9012F">
      <w:pPr>
        <w:spacing w:before="0" w:after="0"/>
        <w:jc w:val="both"/>
        <w:rPr>
          <w:sz w:val="22"/>
          <w:szCs w:val="22"/>
        </w:rPr>
      </w:pPr>
      <w:r w:rsidRPr="00F42959">
        <w:rPr>
          <w:noProof/>
        </w:rPr>
        <w:drawing>
          <wp:inline distT="0" distB="0" distL="0" distR="0" wp14:anchorId="57D7EAF9" wp14:editId="115E2A80">
            <wp:extent cx="6108708" cy="21812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210" cy="2184618"/>
                    </a:xfrm>
                    <a:prstGeom prst="rect">
                      <a:avLst/>
                    </a:prstGeom>
                    <a:noFill/>
                    <a:ln>
                      <a:noFill/>
                    </a:ln>
                  </pic:spPr>
                </pic:pic>
              </a:graphicData>
            </a:graphic>
          </wp:inline>
        </w:drawing>
      </w:r>
    </w:p>
    <w:p w14:paraId="4418C208" w14:textId="77777777" w:rsidR="002B01A5" w:rsidRDefault="002B01A5" w:rsidP="00E9012F">
      <w:pPr>
        <w:spacing w:before="0" w:after="0"/>
        <w:jc w:val="both"/>
        <w:rPr>
          <w:sz w:val="22"/>
          <w:szCs w:val="22"/>
        </w:rPr>
      </w:pPr>
    </w:p>
    <w:p w14:paraId="04D87A03" w14:textId="77777777" w:rsidR="00816853" w:rsidRDefault="00816853" w:rsidP="00816853">
      <w:pPr>
        <w:spacing w:before="0" w:after="0"/>
        <w:jc w:val="both"/>
        <w:rPr>
          <w:sz w:val="22"/>
          <w:szCs w:val="22"/>
        </w:rPr>
      </w:pPr>
    </w:p>
    <w:p w14:paraId="7FCD750A" w14:textId="77777777" w:rsidR="00816853" w:rsidRDefault="00816853" w:rsidP="00956FE9">
      <w:pPr>
        <w:pStyle w:val="ListParagraph"/>
        <w:numPr>
          <w:ilvl w:val="0"/>
          <w:numId w:val="2"/>
        </w:numPr>
        <w:spacing w:before="0" w:after="0"/>
        <w:jc w:val="both"/>
        <w:rPr>
          <w:sz w:val="22"/>
          <w:szCs w:val="22"/>
        </w:rPr>
      </w:pPr>
      <w:r>
        <w:rPr>
          <w:sz w:val="22"/>
          <w:szCs w:val="22"/>
        </w:rPr>
        <w:t xml:space="preserve">Between June 2020 and June 2022 a different pattern emerges, with all LGAs in Central West and Orana experiencing strong increases in median rents as the table below shows.  </w:t>
      </w:r>
    </w:p>
    <w:p w14:paraId="08100A6E" w14:textId="77777777" w:rsidR="0015750B" w:rsidRPr="0015750B" w:rsidRDefault="0015750B" w:rsidP="00956FE9">
      <w:pPr>
        <w:pStyle w:val="ListParagraph"/>
        <w:numPr>
          <w:ilvl w:val="0"/>
          <w:numId w:val="2"/>
        </w:numPr>
        <w:spacing w:before="0" w:after="0"/>
        <w:jc w:val="both"/>
        <w:rPr>
          <w:sz w:val="22"/>
          <w:szCs w:val="22"/>
        </w:rPr>
      </w:pPr>
      <w:r>
        <w:rPr>
          <w:sz w:val="22"/>
          <w:szCs w:val="22"/>
        </w:rPr>
        <w:t>Over this time frame Orange and Mid</w:t>
      </w:r>
      <w:r w:rsidR="0064206B">
        <w:rPr>
          <w:sz w:val="22"/>
          <w:szCs w:val="22"/>
        </w:rPr>
        <w:t>-</w:t>
      </w:r>
      <w:r>
        <w:rPr>
          <w:sz w:val="22"/>
          <w:szCs w:val="22"/>
        </w:rPr>
        <w:t>Western Regional experienced the strongest increases in median rents in dollar terms, followed by Dubbo/ Western</w:t>
      </w:r>
      <w:r w:rsidR="0064206B">
        <w:rPr>
          <w:sz w:val="22"/>
          <w:szCs w:val="22"/>
        </w:rPr>
        <w:t xml:space="preserve"> Plains</w:t>
      </w:r>
      <w:r>
        <w:rPr>
          <w:sz w:val="22"/>
          <w:szCs w:val="22"/>
        </w:rPr>
        <w:t xml:space="preserve"> Regional, Bathurst and Lithgow.  </w:t>
      </w:r>
      <w:r w:rsidRPr="0015750B">
        <w:rPr>
          <w:sz w:val="22"/>
          <w:szCs w:val="22"/>
        </w:rPr>
        <w:t xml:space="preserve">In percentage terms the biggest increases were in Dubbo, Orange, </w:t>
      </w:r>
      <w:proofErr w:type="spellStart"/>
      <w:r w:rsidRPr="0015750B">
        <w:rPr>
          <w:sz w:val="22"/>
          <w:szCs w:val="22"/>
        </w:rPr>
        <w:t>Cabonne</w:t>
      </w:r>
      <w:proofErr w:type="spellEnd"/>
      <w:r w:rsidRPr="0015750B">
        <w:rPr>
          <w:sz w:val="22"/>
          <w:szCs w:val="22"/>
        </w:rPr>
        <w:t>, Forbes and Lithgow.</w:t>
      </w:r>
    </w:p>
    <w:p w14:paraId="6A6CD2EF" w14:textId="77777777" w:rsidR="0015750B" w:rsidRDefault="00816853" w:rsidP="00956FE9">
      <w:pPr>
        <w:pStyle w:val="ListParagraph"/>
        <w:numPr>
          <w:ilvl w:val="0"/>
          <w:numId w:val="2"/>
        </w:numPr>
        <w:spacing w:before="0" w:after="0"/>
        <w:jc w:val="both"/>
        <w:rPr>
          <w:sz w:val="22"/>
          <w:szCs w:val="22"/>
        </w:rPr>
      </w:pPr>
      <w:r>
        <w:rPr>
          <w:sz w:val="22"/>
          <w:szCs w:val="22"/>
        </w:rPr>
        <w:t>Between 2020 and 2022 median rents for</w:t>
      </w:r>
      <w:r w:rsidR="0015750B">
        <w:rPr>
          <w:sz w:val="22"/>
          <w:szCs w:val="22"/>
        </w:rPr>
        <w:t xml:space="preserve"> one bedroom homes increased by 38</w:t>
      </w:r>
      <w:r w:rsidR="00DB0434">
        <w:rPr>
          <w:sz w:val="22"/>
          <w:szCs w:val="22"/>
        </w:rPr>
        <w:t>.</w:t>
      </w:r>
      <w:r w:rsidR="0015750B">
        <w:rPr>
          <w:sz w:val="22"/>
          <w:szCs w:val="22"/>
        </w:rPr>
        <w:t>4% in Dubbo</w:t>
      </w:r>
      <w:r w:rsidR="00DB0434">
        <w:rPr>
          <w:sz w:val="22"/>
          <w:szCs w:val="22"/>
        </w:rPr>
        <w:t xml:space="preserve">/ Western </w:t>
      </w:r>
      <w:r w:rsidR="0064206B">
        <w:rPr>
          <w:sz w:val="22"/>
          <w:szCs w:val="22"/>
        </w:rPr>
        <w:t xml:space="preserve">Plains </w:t>
      </w:r>
      <w:r w:rsidR="00DB0434">
        <w:rPr>
          <w:sz w:val="22"/>
          <w:szCs w:val="22"/>
        </w:rPr>
        <w:t>Regional</w:t>
      </w:r>
      <w:r w:rsidR="0015750B">
        <w:rPr>
          <w:sz w:val="22"/>
          <w:szCs w:val="22"/>
        </w:rPr>
        <w:t xml:space="preserve">, for two bedroom dwellings by 31.7% in Orange, for three bedroom dwellings by 36.2% in </w:t>
      </w:r>
      <w:proofErr w:type="spellStart"/>
      <w:r w:rsidR="0015750B">
        <w:rPr>
          <w:sz w:val="22"/>
          <w:szCs w:val="22"/>
        </w:rPr>
        <w:t>Cabonne</w:t>
      </w:r>
      <w:proofErr w:type="spellEnd"/>
      <w:r w:rsidR="0015750B">
        <w:rPr>
          <w:sz w:val="22"/>
          <w:szCs w:val="22"/>
        </w:rPr>
        <w:t xml:space="preserve"> and for four bedroom homes by 36.4% in Forbes.</w:t>
      </w:r>
    </w:p>
    <w:p w14:paraId="6BE504C5" w14:textId="77777777" w:rsidR="00816853" w:rsidRPr="0015750B" w:rsidRDefault="00816853" w:rsidP="0015750B">
      <w:pPr>
        <w:pStyle w:val="ListParagraph"/>
        <w:spacing w:before="0" w:after="0"/>
        <w:ind w:left="360"/>
        <w:jc w:val="both"/>
        <w:rPr>
          <w:sz w:val="22"/>
          <w:szCs w:val="22"/>
        </w:rPr>
      </w:pPr>
      <w:r w:rsidRPr="0015750B">
        <w:rPr>
          <w:sz w:val="22"/>
          <w:szCs w:val="22"/>
        </w:rPr>
        <w:t xml:space="preserve">  </w:t>
      </w:r>
    </w:p>
    <w:p w14:paraId="4BF4F3A0" w14:textId="77777777" w:rsidR="00816853" w:rsidRDefault="00816853" w:rsidP="00E9012F">
      <w:pPr>
        <w:spacing w:before="0" w:after="0"/>
        <w:jc w:val="both"/>
        <w:rPr>
          <w:sz w:val="22"/>
          <w:szCs w:val="22"/>
        </w:rPr>
      </w:pPr>
    </w:p>
    <w:p w14:paraId="0F3316EC" w14:textId="77777777" w:rsidR="002B01A5" w:rsidRDefault="003015BD" w:rsidP="00E9012F">
      <w:pPr>
        <w:spacing w:before="0" w:after="0"/>
        <w:jc w:val="both"/>
        <w:rPr>
          <w:sz w:val="22"/>
          <w:szCs w:val="22"/>
        </w:rPr>
      </w:pPr>
      <w:r w:rsidRPr="003015BD">
        <w:rPr>
          <w:noProof/>
        </w:rPr>
        <w:lastRenderedPageBreak/>
        <w:drawing>
          <wp:inline distT="0" distB="0" distL="0" distR="0" wp14:anchorId="64913462" wp14:editId="3193832C">
            <wp:extent cx="6118204" cy="1800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4903" cy="1813966"/>
                    </a:xfrm>
                    <a:prstGeom prst="rect">
                      <a:avLst/>
                    </a:prstGeom>
                    <a:noFill/>
                    <a:ln>
                      <a:noFill/>
                    </a:ln>
                  </pic:spPr>
                </pic:pic>
              </a:graphicData>
            </a:graphic>
          </wp:inline>
        </w:drawing>
      </w:r>
    </w:p>
    <w:p w14:paraId="36030E63" w14:textId="77777777" w:rsidR="002B01A5" w:rsidRDefault="002B01A5" w:rsidP="00E9012F">
      <w:pPr>
        <w:spacing w:before="0" w:after="0"/>
        <w:jc w:val="both"/>
        <w:rPr>
          <w:sz w:val="22"/>
          <w:szCs w:val="22"/>
        </w:rPr>
      </w:pPr>
    </w:p>
    <w:p w14:paraId="2E4BBDB7" w14:textId="77777777" w:rsidR="00DB0434" w:rsidRDefault="00DB0434" w:rsidP="00956FE9">
      <w:pPr>
        <w:pStyle w:val="ListParagraph"/>
        <w:numPr>
          <w:ilvl w:val="0"/>
          <w:numId w:val="2"/>
        </w:numPr>
        <w:spacing w:before="0" w:after="0"/>
        <w:jc w:val="both"/>
        <w:rPr>
          <w:sz w:val="22"/>
          <w:szCs w:val="22"/>
        </w:rPr>
      </w:pPr>
      <w:r w:rsidRPr="00BA1BD8">
        <w:rPr>
          <w:sz w:val="22"/>
          <w:szCs w:val="22"/>
        </w:rPr>
        <w:t>At June 2022, median rents for one</w:t>
      </w:r>
      <w:r>
        <w:rPr>
          <w:sz w:val="22"/>
          <w:szCs w:val="22"/>
        </w:rPr>
        <w:t>, two and three bedroom homes were highest in Orange ($310, $395 and $500 respectively) while for four bedroom homes the median rent was highest in Mid</w:t>
      </w:r>
      <w:r w:rsidR="0064206B">
        <w:rPr>
          <w:sz w:val="22"/>
          <w:szCs w:val="22"/>
        </w:rPr>
        <w:t>-</w:t>
      </w:r>
      <w:r>
        <w:rPr>
          <w:sz w:val="22"/>
          <w:szCs w:val="22"/>
        </w:rPr>
        <w:t>Western ($600).</w:t>
      </w:r>
    </w:p>
    <w:p w14:paraId="2AB9CF7A" w14:textId="77777777" w:rsidR="002B01A5" w:rsidRDefault="002B01A5" w:rsidP="00E9012F">
      <w:pPr>
        <w:spacing w:before="0" w:after="0"/>
        <w:jc w:val="both"/>
        <w:rPr>
          <w:sz w:val="22"/>
          <w:szCs w:val="22"/>
        </w:rPr>
      </w:pPr>
    </w:p>
    <w:p w14:paraId="3559456D" w14:textId="77777777" w:rsidR="00F7602C" w:rsidRDefault="00F7602C" w:rsidP="00E9012F">
      <w:pPr>
        <w:spacing w:before="0" w:after="0"/>
        <w:jc w:val="both"/>
        <w:rPr>
          <w:sz w:val="22"/>
          <w:szCs w:val="22"/>
        </w:rPr>
      </w:pPr>
    </w:p>
    <w:p w14:paraId="3CC932BA" w14:textId="77777777" w:rsidR="00F7602C" w:rsidRDefault="00F7602C" w:rsidP="00E9012F">
      <w:pPr>
        <w:spacing w:before="0" w:after="0"/>
        <w:jc w:val="both"/>
        <w:rPr>
          <w:sz w:val="22"/>
          <w:szCs w:val="22"/>
        </w:rPr>
      </w:pPr>
    </w:p>
    <w:p w14:paraId="0DABD208" w14:textId="77777777" w:rsidR="002B01A5" w:rsidRDefault="002B01A5" w:rsidP="00E9012F">
      <w:pPr>
        <w:spacing w:before="0" w:after="0"/>
        <w:jc w:val="both"/>
        <w:rPr>
          <w:sz w:val="22"/>
          <w:szCs w:val="22"/>
        </w:rPr>
      </w:pPr>
    </w:p>
    <w:p w14:paraId="13A522D3" w14:textId="77777777" w:rsidR="00DB0434" w:rsidRDefault="00DB0434" w:rsidP="00E9012F">
      <w:pPr>
        <w:spacing w:before="0" w:after="0"/>
        <w:jc w:val="both"/>
        <w:rPr>
          <w:sz w:val="22"/>
          <w:szCs w:val="22"/>
        </w:rPr>
      </w:pPr>
      <w:r>
        <w:rPr>
          <w:b/>
          <w:color w:val="008000"/>
          <w:sz w:val="32"/>
        </w:rPr>
        <w:t>Vacancy Rate</w:t>
      </w:r>
    </w:p>
    <w:p w14:paraId="4135A8AE" w14:textId="77777777" w:rsidR="00E1656E" w:rsidRPr="001C58F3" w:rsidRDefault="00DB0434" w:rsidP="00DB0434">
      <w:pPr>
        <w:tabs>
          <w:tab w:val="left" w:pos="5700"/>
        </w:tabs>
        <w:spacing w:before="0" w:after="0"/>
        <w:jc w:val="both"/>
        <w:rPr>
          <w:b/>
          <w:color w:val="008000"/>
          <w:sz w:val="32"/>
        </w:rPr>
      </w:pPr>
      <w:r>
        <w:rPr>
          <w:sz w:val="22"/>
          <w:szCs w:val="22"/>
        </w:rPr>
        <w:tab/>
      </w:r>
    </w:p>
    <w:p w14:paraId="4295059C" w14:textId="77777777" w:rsidR="00014F49" w:rsidRDefault="00E1656E" w:rsidP="00956FE9">
      <w:pPr>
        <w:numPr>
          <w:ilvl w:val="0"/>
          <w:numId w:val="2"/>
        </w:numPr>
        <w:spacing w:before="0" w:after="0"/>
        <w:jc w:val="both"/>
        <w:rPr>
          <w:sz w:val="22"/>
          <w:szCs w:val="22"/>
        </w:rPr>
      </w:pPr>
      <w:r w:rsidRPr="009042B3">
        <w:rPr>
          <w:sz w:val="22"/>
          <w:szCs w:val="22"/>
        </w:rPr>
        <w:t>A vacancy rate of 3% is understood to represent a balance between supply and demand</w:t>
      </w:r>
      <w:r w:rsidR="00CE0375">
        <w:rPr>
          <w:sz w:val="22"/>
          <w:szCs w:val="22"/>
        </w:rPr>
        <w:t xml:space="preserve"> in the rental market</w:t>
      </w:r>
      <w:r w:rsidRPr="009042B3">
        <w:rPr>
          <w:sz w:val="22"/>
          <w:szCs w:val="22"/>
        </w:rPr>
        <w:t xml:space="preserve">. According to </w:t>
      </w:r>
      <w:r w:rsidR="006A5131">
        <w:rPr>
          <w:sz w:val="22"/>
          <w:szCs w:val="22"/>
        </w:rPr>
        <w:t xml:space="preserve">the </w:t>
      </w:r>
      <w:r w:rsidR="00927DFB">
        <w:rPr>
          <w:sz w:val="22"/>
          <w:szCs w:val="22"/>
        </w:rPr>
        <w:t>Real Estate Institute of NSW (</w:t>
      </w:r>
      <w:r w:rsidRPr="009042B3">
        <w:rPr>
          <w:sz w:val="22"/>
          <w:szCs w:val="22"/>
        </w:rPr>
        <w:t>REINSW</w:t>
      </w:r>
      <w:r w:rsidR="00927DFB">
        <w:rPr>
          <w:sz w:val="22"/>
          <w:szCs w:val="22"/>
        </w:rPr>
        <w:t>)</w:t>
      </w:r>
      <w:r w:rsidRPr="009042B3">
        <w:rPr>
          <w:sz w:val="22"/>
          <w:szCs w:val="22"/>
        </w:rPr>
        <w:t xml:space="preserve"> data, vaca</w:t>
      </w:r>
      <w:r w:rsidR="006A0BE2" w:rsidRPr="009042B3">
        <w:rPr>
          <w:sz w:val="22"/>
          <w:szCs w:val="22"/>
        </w:rPr>
        <w:t xml:space="preserve">ncy rates were below 3% for </w:t>
      </w:r>
      <w:r w:rsidR="009042B3">
        <w:rPr>
          <w:sz w:val="22"/>
          <w:szCs w:val="22"/>
        </w:rPr>
        <w:t xml:space="preserve">both the Central West and Orana </w:t>
      </w:r>
      <w:r w:rsidR="002162B2">
        <w:rPr>
          <w:sz w:val="22"/>
          <w:szCs w:val="22"/>
        </w:rPr>
        <w:t>for m</w:t>
      </w:r>
      <w:r w:rsidR="009042B3">
        <w:rPr>
          <w:sz w:val="22"/>
          <w:szCs w:val="22"/>
        </w:rPr>
        <w:t>uch</w:t>
      </w:r>
      <w:r w:rsidR="002162B2">
        <w:rPr>
          <w:sz w:val="22"/>
          <w:szCs w:val="22"/>
        </w:rPr>
        <w:t xml:space="preserve"> </w:t>
      </w:r>
      <w:r w:rsidR="006A0BE2">
        <w:rPr>
          <w:sz w:val="22"/>
          <w:szCs w:val="22"/>
        </w:rPr>
        <w:t>of</w:t>
      </w:r>
      <w:r w:rsidR="002162B2">
        <w:rPr>
          <w:sz w:val="22"/>
          <w:szCs w:val="22"/>
        </w:rPr>
        <w:t xml:space="preserve"> the period</w:t>
      </w:r>
      <w:r w:rsidRPr="00E1656E">
        <w:rPr>
          <w:sz w:val="22"/>
          <w:szCs w:val="22"/>
        </w:rPr>
        <w:t xml:space="preserve"> from 200</w:t>
      </w:r>
      <w:r w:rsidR="001741DC">
        <w:rPr>
          <w:sz w:val="22"/>
          <w:szCs w:val="22"/>
        </w:rPr>
        <w:t>6</w:t>
      </w:r>
      <w:r w:rsidRPr="00E1656E">
        <w:rPr>
          <w:sz w:val="22"/>
          <w:szCs w:val="22"/>
        </w:rPr>
        <w:t xml:space="preserve"> through to 20</w:t>
      </w:r>
      <w:r w:rsidR="00F7602C">
        <w:rPr>
          <w:sz w:val="22"/>
          <w:szCs w:val="22"/>
        </w:rPr>
        <w:t>2</w:t>
      </w:r>
      <w:r w:rsidR="0012709C">
        <w:rPr>
          <w:sz w:val="22"/>
          <w:szCs w:val="22"/>
        </w:rPr>
        <w:t>3</w:t>
      </w:r>
      <w:r w:rsidRPr="00E1656E">
        <w:rPr>
          <w:sz w:val="22"/>
          <w:szCs w:val="22"/>
        </w:rPr>
        <w:t xml:space="preserve">. </w:t>
      </w:r>
      <w:r w:rsidR="00E30F10">
        <w:rPr>
          <w:sz w:val="22"/>
          <w:szCs w:val="22"/>
        </w:rPr>
        <w:t>Indeed, f</w:t>
      </w:r>
      <w:r w:rsidR="002162B2">
        <w:rPr>
          <w:sz w:val="22"/>
          <w:szCs w:val="22"/>
        </w:rPr>
        <w:t xml:space="preserve">or </w:t>
      </w:r>
      <w:r w:rsidR="006A0BE2">
        <w:rPr>
          <w:sz w:val="22"/>
          <w:szCs w:val="22"/>
        </w:rPr>
        <w:t xml:space="preserve">much </w:t>
      </w:r>
      <w:r w:rsidR="002162B2">
        <w:rPr>
          <w:sz w:val="22"/>
          <w:szCs w:val="22"/>
        </w:rPr>
        <w:t>of that time the vacancy rate has been below 2% - indicating a chronic shortage</w:t>
      </w:r>
      <w:r w:rsidR="00E30F10">
        <w:rPr>
          <w:sz w:val="22"/>
          <w:szCs w:val="22"/>
        </w:rPr>
        <w:t xml:space="preserve"> of rental housing</w:t>
      </w:r>
      <w:r w:rsidR="002162B2">
        <w:rPr>
          <w:sz w:val="22"/>
          <w:szCs w:val="22"/>
        </w:rPr>
        <w:t xml:space="preserve">.  </w:t>
      </w:r>
      <w:r w:rsidRPr="00E1656E">
        <w:rPr>
          <w:sz w:val="22"/>
          <w:szCs w:val="22"/>
        </w:rPr>
        <w:t xml:space="preserve"> </w:t>
      </w:r>
      <w:r w:rsidR="00A228D6">
        <w:rPr>
          <w:sz w:val="22"/>
          <w:szCs w:val="22"/>
        </w:rPr>
        <w:t>The vacancy rate in the Central West has been below 2% since May 2020 and in Orana the last time the vacancy rate was as high as 2% was November 2021.</w:t>
      </w:r>
    </w:p>
    <w:p w14:paraId="6A0508D0" w14:textId="77777777" w:rsidR="00F7602C" w:rsidRPr="003F4A08" w:rsidRDefault="00E1656E" w:rsidP="00D72832">
      <w:pPr>
        <w:numPr>
          <w:ilvl w:val="0"/>
          <w:numId w:val="2"/>
        </w:numPr>
        <w:spacing w:before="0" w:after="0"/>
        <w:jc w:val="both"/>
        <w:rPr>
          <w:sz w:val="20"/>
          <w:szCs w:val="20"/>
        </w:rPr>
      </w:pPr>
      <w:r w:rsidRPr="0012709C">
        <w:rPr>
          <w:sz w:val="22"/>
          <w:szCs w:val="22"/>
        </w:rPr>
        <w:t xml:space="preserve">At </w:t>
      </w:r>
      <w:r w:rsidR="00A44255">
        <w:rPr>
          <w:sz w:val="22"/>
          <w:szCs w:val="22"/>
        </w:rPr>
        <w:t>March</w:t>
      </w:r>
      <w:r w:rsidR="00F7602C" w:rsidRPr="0012709C">
        <w:rPr>
          <w:sz w:val="22"/>
          <w:szCs w:val="22"/>
        </w:rPr>
        <w:t xml:space="preserve"> </w:t>
      </w:r>
      <w:r w:rsidRPr="0012709C">
        <w:rPr>
          <w:sz w:val="22"/>
          <w:szCs w:val="22"/>
        </w:rPr>
        <w:t>20</w:t>
      </w:r>
      <w:r w:rsidR="00F7602C" w:rsidRPr="0012709C">
        <w:rPr>
          <w:sz w:val="22"/>
          <w:szCs w:val="22"/>
        </w:rPr>
        <w:t>2</w:t>
      </w:r>
      <w:r w:rsidR="0012709C" w:rsidRPr="0012709C">
        <w:rPr>
          <w:sz w:val="22"/>
          <w:szCs w:val="22"/>
        </w:rPr>
        <w:t>3</w:t>
      </w:r>
      <w:r w:rsidRPr="0012709C">
        <w:rPr>
          <w:sz w:val="22"/>
          <w:szCs w:val="22"/>
        </w:rPr>
        <w:t xml:space="preserve"> the vacancy rate in </w:t>
      </w:r>
      <w:r w:rsidR="00312880">
        <w:rPr>
          <w:sz w:val="22"/>
          <w:szCs w:val="22"/>
        </w:rPr>
        <w:t xml:space="preserve">both </w:t>
      </w:r>
      <w:r w:rsidR="009042B3" w:rsidRPr="0012709C">
        <w:rPr>
          <w:sz w:val="22"/>
          <w:szCs w:val="22"/>
        </w:rPr>
        <w:t xml:space="preserve">the Central West </w:t>
      </w:r>
      <w:r w:rsidR="008774D7">
        <w:rPr>
          <w:sz w:val="22"/>
          <w:szCs w:val="22"/>
        </w:rPr>
        <w:t xml:space="preserve">and </w:t>
      </w:r>
      <w:r w:rsidR="009042B3" w:rsidRPr="0012709C">
        <w:rPr>
          <w:sz w:val="22"/>
          <w:szCs w:val="22"/>
        </w:rPr>
        <w:t xml:space="preserve">Orana </w:t>
      </w:r>
      <w:r w:rsidR="006A0BE2" w:rsidRPr="0012709C">
        <w:rPr>
          <w:sz w:val="22"/>
          <w:szCs w:val="22"/>
        </w:rPr>
        <w:t xml:space="preserve">was </w:t>
      </w:r>
      <w:r w:rsidR="00312880">
        <w:rPr>
          <w:sz w:val="22"/>
          <w:szCs w:val="22"/>
        </w:rPr>
        <w:t>1.7</w:t>
      </w:r>
      <w:r w:rsidR="006A0BE2" w:rsidRPr="0012709C">
        <w:rPr>
          <w:sz w:val="22"/>
          <w:szCs w:val="22"/>
        </w:rPr>
        <w:t xml:space="preserve">%. </w:t>
      </w:r>
      <w:r w:rsidR="00F7602C" w:rsidRPr="0012709C">
        <w:rPr>
          <w:sz w:val="22"/>
          <w:szCs w:val="22"/>
        </w:rPr>
        <w:t xml:space="preserve"> Vacancy rates are tight across </w:t>
      </w:r>
      <w:r w:rsidR="0012709C">
        <w:rPr>
          <w:sz w:val="22"/>
          <w:szCs w:val="22"/>
        </w:rPr>
        <w:t xml:space="preserve">both regional and metropolitan </w:t>
      </w:r>
      <w:r w:rsidR="00F7602C" w:rsidRPr="0012709C">
        <w:rPr>
          <w:sz w:val="22"/>
          <w:szCs w:val="22"/>
        </w:rPr>
        <w:t>New South Wales, with for example New England having a vacancy rate of 1.</w:t>
      </w:r>
      <w:r w:rsidR="00312880">
        <w:rPr>
          <w:sz w:val="22"/>
          <w:szCs w:val="22"/>
        </w:rPr>
        <w:t>6</w:t>
      </w:r>
      <w:r w:rsidR="00F7602C" w:rsidRPr="0012709C">
        <w:rPr>
          <w:sz w:val="22"/>
          <w:szCs w:val="22"/>
        </w:rPr>
        <w:t xml:space="preserve">% at </w:t>
      </w:r>
      <w:r w:rsidR="00312880">
        <w:rPr>
          <w:sz w:val="22"/>
          <w:szCs w:val="22"/>
        </w:rPr>
        <w:t>March</w:t>
      </w:r>
      <w:r w:rsidR="00F7602C" w:rsidRPr="0012709C">
        <w:rPr>
          <w:sz w:val="22"/>
          <w:szCs w:val="22"/>
        </w:rPr>
        <w:t xml:space="preserve"> 202</w:t>
      </w:r>
      <w:r w:rsidR="0012709C">
        <w:rPr>
          <w:sz w:val="22"/>
          <w:szCs w:val="22"/>
        </w:rPr>
        <w:t>3</w:t>
      </w:r>
      <w:r w:rsidR="00F7602C" w:rsidRPr="0012709C">
        <w:rPr>
          <w:sz w:val="22"/>
          <w:szCs w:val="22"/>
        </w:rPr>
        <w:t xml:space="preserve">, the Riverina </w:t>
      </w:r>
      <w:r w:rsidR="00312880">
        <w:rPr>
          <w:sz w:val="22"/>
          <w:szCs w:val="22"/>
        </w:rPr>
        <w:t>0.9</w:t>
      </w:r>
      <w:r w:rsidR="00F7602C" w:rsidRPr="0012709C">
        <w:rPr>
          <w:sz w:val="22"/>
          <w:szCs w:val="22"/>
        </w:rPr>
        <w:t>%</w:t>
      </w:r>
      <w:r w:rsidR="00956FE9" w:rsidRPr="0012709C">
        <w:rPr>
          <w:sz w:val="22"/>
          <w:szCs w:val="22"/>
        </w:rPr>
        <w:t>,</w:t>
      </w:r>
      <w:r w:rsidR="00F7602C" w:rsidRPr="0012709C">
        <w:rPr>
          <w:sz w:val="22"/>
          <w:szCs w:val="22"/>
        </w:rPr>
        <w:t xml:space="preserve"> </w:t>
      </w:r>
      <w:r w:rsidR="0012709C">
        <w:rPr>
          <w:sz w:val="22"/>
          <w:szCs w:val="22"/>
        </w:rPr>
        <w:t>Murrumbidgee 1.</w:t>
      </w:r>
      <w:r w:rsidR="00312880">
        <w:rPr>
          <w:sz w:val="22"/>
          <w:szCs w:val="22"/>
        </w:rPr>
        <w:t>4</w:t>
      </w:r>
      <w:r w:rsidR="00F7602C" w:rsidRPr="0012709C">
        <w:rPr>
          <w:sz w:val="22"/>
          <w:szCs w:val="22"/>
        </w:rPr>
        <w:t>%</w:t>
      </w:r>
      <w:r w:rsidR="0012709C">
        <w:rPr>
          <w:sz w:val="22"/>
          <w:szCs w:val="22"/>
        </w:rPr>
        <w:t>, Albury 0.</w:t>
      </w:r>
      <w:r w:rsidR="00312880">
        <w:rPr>
          <w:sz w:val="22"/>
          <w:szCs w:val="22"/>
        </w:rPr>
        <w:t>5% and Sydney 1.3</w:t>
      </w:r>
      <w:r w:rsidR="0012709C">
        <w:rPr>
          <w:sz w:val="22"/>
          <w:szCs w:val="22"/>
        </w:rPr>
        <w:t>%</w:t>
      </w:r>
      <w:r w:rsidR="00785342" w:rsidRPr="0012709C">
        <w:rPr>
          <w:sz w:val="22"/>
          <w:szCs w:val="22"/>
        </w:rPr>
        <w:t>.</w:t>
      </w:r>
      <w:r w:rsidR="006F777C" w:rsidRPr="0012709C">
        <w:rPr>
          <w:sz w:val="22"/>
          <w:szCs w:val="22"/>
        </w:rPr>
        <w:t xml:space="preserve"> </w:t>
      </w:r>
    </w:p>
    <w:p w14:paraId="5E2FF6EA" w14:textId="77777777" w:rsidR="003F4A08" w:rsidRPr="0012709C" w:rsidRDefault="003F4A08" w:rsidP="00D72832">
      <w:pPr>
        <w:numPr>
          <w:ilvl w:val="0"/>
          <w:numId w:val="2"/>
        </w:numPr>
        <w:spacing w:before="0" w:after="0"/>
        <w:jc w:val="both"/>
        <w:rPr>
          <w:sz w:val="20"/>
          <w:szCs w:val="20"/>
        </w:rPr>
      </w:pPr>
      <w:r>
        <w:rPr>
          <w:sz w:val="22"/>
          <w:szCs w:val="22"/>
        </w:rPr>
        <w:t xml:space="preserve">Anecdotally, the tight vacancy rate is negatively impacting many tenants, who are struggling to find accommodation and potentially facing homelessness.  </w:t>
      </w:r>
    </w:p>
    <w:p w14:paraId="712069AA" w14:textId="77777777" w:rsidR="00F7602C" w:rsidRPr="00F7602C" w:rsidRDefault="00F7602C" w:rsidP="00F7602C">
      <w:pPr>
        <w:rPr>
          <w:sz w:val="20"/>
          <w:szCs w:val="20"/>
        </w:rPr>
      </w:pPr>
    </w:p>
    <w:p w14:paraId="038285DD" w14:textId="77777777" w:rsidR="00E1656E" w:rsidRPr="00B938EF" w:rsidRDefault="00A228D6" w:rsidP="00E1656E">
      <w:pPr>
        <w:jc w:val="both"/>
        <w:rPr>
          <w:b/>
          <w:color w:val="008000"/>
          <w:sz w:val="32"/>
        </w:rPr>
      </w:pPr>
      <w:r>
        <w:rPr>
          <w:b/>
          <w:noProof/>
          <w:color w:val="008000"/>
          <w:sz w:val="32"/>
        </w:rPr>
        <w:lastRenderedPageBreak/>
        <w:drawing>
          <wp:inline distT="0" distB="0" distL="0" distR="0" wp14:anchorId="031BF439" wp14:editId="6274DBE3">
            <wp:extent cx="6167120" cy="2983375"/>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2992" cy="2991053"/>
                    </a:xfrm>
                    <a:prstGeom prst="rect">
                      <a:avLst/>
                    </a:prstGeom>
                    <a:noFill/>
                  </pic:spPr>
                </pic:pic>
              </a:graphicData>
            </a:graphic>
          </wp:inline>
        </w:drawing>
      </w:r>
    </w:p>
    <w:p w14:paraId="4156205D" w14:textId="77777777" w:rsidR="00FD4B6E" w:rsidRPr="00B938EF" w:rsidRDefault="00FD4B6E" w:rsidP="00E1656E">
      <w:pPr>
        <w:jc w:val="both"/>
        <w:rPr>
          <w:b/>
          <w:color w:val="008000"/>
          <w:sz w:val="32"/>
        </w:rPr>
      </w:pPr>
    </w:p>
    <w:p w14:paraId="202468A7" w14:textId="77777777" w:rsidR="00E1656E" w:rsidRPr="00CD167A" w:rsidRDefault="00E1656E" w:rsidP="00E1656E">
      <w:pPr>
        <w:jc w:val="both"/>
        <w:rPr>
          <w:b/>
          <w:color w:val="008000"/>
          <w:sz w:val="32"/>
        </w:rPr>
      </w:pPr>
      <w:r w:rsidRPr="00B938EF">
        <w:rPr>
          <w:b/>
          <w:color w:val="008000"/>
          <w:sz w:val="32"/>
        </w:rPr>
        <w:t>Affordable Rental</w:t>
      </w:r>
    </w:p>
    <w:p w14:paraId="2FCF927B" w14:textId="77777777" w:rsidR="00371247" w:rsidRDefault="00371247" w:rsidP="00500AF2">
      <w:pPr>
        <w:spacing w:before="0" w:after="0"/>
        <w:jc w:val="both"/>
        <w:rPr>
          <w:sz w:val="22"/>
          <w:szCs w:val="22"/>
        </w:rPr>
      </w:pPr>
    </w:p>
    <w:p w14:paraId="49333AEC" w14:textId="77777777" w:rsidR="00371247" w:rsidRDefault="00371247" w:rsidP="00371247">
      <w:pPr>
        <w:numPr>
          <w:ilvl w:val="0"/>
          <w:numId w:val="3"/>
        </w:numPr>
        <w:spacing w:before="0" w:after="0"/>
        <w:jc w:val="both"/>
        <w:rPr>
          <w:sz w:val="22"/>
          <w:szCs w:val="22"/>
        </w:rPr>
      </w:pPr>
      <w:r w:rsidRPr="0023651B">
        <w:rPr>
          <w:sz w:val="22"/>
          <w:szCs w:val="22"/>
        </w:rPr>
        <w:t>The general trend across</w:t>
      </w:r>
      <w:r w:rsidRPr="00EC3534">
        <w:rPr>
          <w:sz w:val="22"/>
          <w:szCs w:val="22"/>
        </w:rPr>
        <w:t xml:space="preserve"> Sydney and NSW has been for a decline in the proportion of rental stock which is affordable for very low, lo</w:t>
      </w:r>
      <w:r>
        <w:rPr>
          <w:sz w:val="22"/>
          <w:szCs w:val="22"/>
        </w:rPr>
        <w:t xml:space="preserve">w and moderate income earners. </w:t>
      </w:r>
      <w:r w:rsidRPr="00EC3534">
        <w:rPr>
          <w:sz w:val="22"/>
          <w:szCs w:val="22"/>
        </w:rPr>
        <w:t xml:space="preserve"> </w:t>
      </w:r>
    </w:p>
    <w:p w14:paraId="4D683917" w14:textId="77777777" w:rsidR="00371247" w:rsidRDefault="00371247" w:rsidP="00371247">
      <w:pPr>
        <w:numPr>
          <w:ilvl w:val="0"/>
          <w:numId w:val="3"/>
        </w:numPr>
        <w:spacing w:before="0" w:after="0"/>
        <w:jc w:val="both"/>
        <w:rPr>
          <w:sz w:val="22"/>
          <w:szCs w:val="22"/>
        </w:rPr>
      </w:pPr>
      <w:r>
        <w:rPr>
          <w:sz w:val="22"/>
          <w:szCs w:val="22"/>
        </w:rPr>
        <w:t>This has been the trend also in</w:t>
      </w:r>
      <w:r w:rsidR="00300A34">
        <w:rPr>
          <w:sz w:val="22"/>
          <w:szCs w:val="22"/>
        </w:rPr>
        <w:t xml:space="preserve"> the Central West and Orana</w:t>
      </w:r>
      <w:r>
        <w:rPr>
          <w:sz w:val="22"/>
          <w:szCs w:val="22"/>
        </w:rPr>
        <w:t>, although along with elsewhere in NSW, there were more complex factors at play between 2019 and 2022.</w:t>
      </w:r>
    </w:p>
    <w:p w14:paraId="3262FA87" w14:textId="77777777" w:rsidR="00371247" w:rsidRDefault="00371247" w:rsidP="00371247">
      <w:pPr>
        <w:numPr>
          <w:ilvl w:val="0"/>
          <w:numId w:val="3"/>
        </w:numPr>
        <w:spacing w:before="0" w:after="0"/>
        <w:jc w:val="both"/>
        <w:rPr>
          <w:sz w:val="22"/>
          <w:szCs w:val="22"/>
        </w:rPr>
      </w:pPr>
      <w:r>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1A31D859" w14:textId="77777777" w:rsidR="00371247" w:rsidRPr="00300A34" w:rsidRDefault="00371247" w:rsidP="00643995">
      <w:pPr>
        <w:numPr>
          <w:ilvl w:val="0"/>
          <w:numId w:val="3"/>
        </w:numPr>
        <w:spacing w:before="0" w:after="0"/>
        <w:jc w:val="both"/>
        <w:rPr>
          <w:sz w:val="22"/>
          <w:szCs w:val="22"/>
        </w:rPr>
      </w:pPr>
      <w:r w:rsidRPr="00300A34">
        <w:rPr>
          <w:sz w:val="22"/>
          <w:szCs w:val="22"/>
        </w:rPr>
        <w:t>In</w:t>
      </w:r>
      <w:r w:rsidR="00300A34" w:rsidRPr="00300A34">
        <w:rPr>
          <w:sz w:val="22"/>
          <w:szCs w:val="22"/>
        </w:rPr>
        <w:t xml:space="preserve"> the Central West and Orana</w:t>
      </w:r>
      <w:r w:rsidRPr="00300A34">
        <w:rPr>
          <w:sz w:val="22"/>
          <w:szCs w:val="22"/>
        </w:rPr>
        <w:t xml:space="preserve">, this pattern was more varied.  Between 2018 and 2019 rental affordability for very low income households improved in </w:t>
      </w:r>
      <w:r w:rsidR="00300A34" w:rsidRPr="00300A34">
        <w:rPr>
          <w:sz w:val="22"/>
          <w:szCs w:val="22"/>
        </w:rPr>
        <w:t xml:space="preserve">Dubbo/ Western Regional, Lithgow, Narromine, Orange and Warrumbungle Shire </w:t>
      </w:r>
      <w:r w:rsidRPr="00300A34">
        <w:rPr>
          <w:sz w:val="22"/>
          <w:szCs w:val="22"/>
        </w:rPr>
        <w:t>and declined in all other LGAs in the region.</w:t>
      </w:r>
    </w:p>
    <w:p w14:paraId="054596DE" w14:textId="77777777" w:rsidR="00300A34" w:rsidRDefault="00371247" w:rsidP="00371247">
      <w:pPr>
        <w:numPr>
          <w:ilvl w:val="0"/>
          <w:numId w:val="3"/>
        </w:numPr>
        <w:spacing w:before="0" w:after="0"/>
        <w:jc w:val="both"/>
        <w:rPr>
          <w:sz w:val="22"/>
          <w:szCs w:val="22"/>
        </w:rPr>
      </w:pPr>
      <w:r>
        <w:rPr>
          <w:sz w:val="22"/>
          <w:szCs w:val="22"/>
        </w:rPr>
        <w:t xml:space="preserve">Between 2019 and 2020 the proportion affordable for rental by very low income households </w:t>
      </w:r>
      <w:r w:rsidR="00300A34">
        <w:rPr>
          <w:sz w:val="22"/>
          <w:szCs w:val="22"/>
        </w:rPr>
        <w:t xml:space="preserve">was stable in Bathurst Regional, </w:t>
      </w:r>
      <w:r>
        <w:rPr>
          <w:sz w:val="22"/>
          <w:szCs w:val="22"/>
        </w:rPr>
        <w:t xml:space="preserve">declined in </w:t>
      </w:r>
      <w:r w:rsidR="00300A34">
        <w:rPr>
          <w:sz w:val="22"/>
          <w:szCs w:val="22"/>
        </w:rPr>
        <w:t xml:space="preserve">Blayney, Cowra, Dubbo/ Western Plains Regional, Forbes, </w:t>
      </w:r>
      <w:proofErr w:type="spellStart"/>
      <w:r w:rsidR="002205DA">
        <w:rPr>
          <w:sz w:val="22"/>
          <w:szCs w:val="22"/>
        </w:rPr>
        <w:t>Mid Western</w:t>
      </w:r>
      <w:proofErr w:type="spellEnd"/>
      <w:r w:rsidR="002205DA">
        <w:rPr>
          <w:sz w:val="22"/>
          <w:szCs w:val="22"/>
        </w:rPr>
        <w:t xml:space="preserve"> Regional, Oberon and Parkes</w:t>
      </w:r>
      <w:r w:rsidR="00300A34">
        <w:rPr>
          <w:sz w:val="22"/>
          <w:szCs w:val="22"/>
        </w:rPr>
        <w:t xml:space="preserve"> and improved in </w:t>
      </w:r>
      <w:proofErr w:type="spellStart"/>
      <w:r w:rsidR="00300A34">
        <w:rPr>
          <w:sz w:val="22"/>
          <w:szCs w:val="22"/>
        </w:rPr>
        <w:t>Cabonne</w:t>
      </w:r>
      <w:proofErr w:type="spellEnd"/>
      <w:r w:rsidR="00300A34">
        <w:rPr>
          <w:sz w:val="22"/>
          <w:szCs w:val="22"/>
        </w:rPr>
        <w:t>,</w:t>
      </w:r>
      <w:r w:rsidR="002205DA">
        <w:rPr>
          <w:sz w:val="22"/>
          <w:szCs w:val="22"/>
        </w:rPr>
        <w:t xml:space="preserve"> Lithgow, Narromine, Orange, and Warrumbungle Shire.</w:t>
      </w:r>
    </w:p>
    <w:p w14:paraId="59B96F87" w14:textId="77777777" w:rsidR="00371247" w:rsidRDefault="00371247" w:rsidP="00371247">
      <w:pPr>
        <w:numPr>
          <w:ilvl w:val="0"/>
          <w:numId w:val="3"/>
        </w:numPr>
        <w:spacing w:before="0" w:after="0"/>
        <w:jc w:val="both"/>
        <w:rPr>
          <w:sz w:val="22"/>
          <w:szCs w:val="22"/>
        </w:rPr>
      </w:pPr>
      <w:r>
        <w:rPr>
          <w:sz w:val="22"/>
          <w:szCs w:val="22"/>
        </w:rPr>
        <w:t xml:space="preserve">Between 2020 and 2021 rental affordability improved in </w:t>
      </w:r>
      <w:r w:rsidR="0007090B">
        <w:rPr>
          <w:sz w:val="22"/>
          <w:szCs w:val="22"/>
        </w:rPr>
        <w:t xml:space="preserve">Blayney, Forbes, Lithgow, </w:t>
      </w:r>
      <w:proofErr w:type="spellStart"/>
      <w:r w:rsidR="0007090B">
        <w:rPr>
          <w:sz w:val="22"/>
          <w:szCs w:val="22"/>
        </w:rPr>
        <w:t>Mid Western</w:t>
      </w:r>
      <w:proofErr w:type="spellEnd"/>
      <w:r w:rsidR="0007090B">
        <w:rPr>
          <w:sz w:val="22"/>
          <w:szCs w:val="22"/>
        </w:rPr>
        <w:t xml:space="preserve"> Regional and Warrumbungle </w:t>
      </w:r>
      <w:r>
        <w:rPr>
          <w:sz w:val="22"/>
          <w:szCs w:val="22"/>
        </w:rPr>
        <w:t>and declined everywhere else.</w:t>
      </w:r>
    </w:p>
    <w:p w14:paraId="39F886AE" w14:textId="77777777" w:rsidR="00AF3838" w:rsidRDefault="00371247" w:rsidP="00371247">
      <w:pPr>
        <w:numPr>
          <w:ilvl w:val="0"/>
          <w:numId w:val="3"/>
        </w:numPr>
        <w:spacing w:before="0" w:after="0"/>
        <w:jc w:val="both"/>
        <w:rPr>
          <w:sz w:val="22"/>
          <w:szCs w:val="22"/>
        </w:rPr>
      </w:pPr>
      <w:r w:rsidRPr="00C343DA">
        <w:rPr>
          <w:sz w:val="22"/>
          <w:szCs w:val="22"/>
        </w:rPr>
        <w:t xml:space="preserve">Between 2021 and 2022 rental affordability for very low income households declined in </w:t>
      </w:r>
      <w:r w:rsidR="00AF3838">
        <w:rPr>
          <w:sz w:val="22"/>
          <w:szCs w:val="22"/>
        </w:rPr>
        <w:t xml:space="preserve">Bathurst Regional, </w:t>
      </w:r>
      <w:proofErr w:type="spellStart"/>
      <w:r w:rsidR="00AF3838">
        <w:rPr>
          <w:sz w:val="22"/>
          <w:szCs w:val="22"/>
        </w:rPr>
        <w:t>Cabonne</w:t>
      </w:r>
      <w:proofErr w:type="spellEnd"/>
      <w:r w:rsidR="00AF3838">
        <w:rPr>
          <w:sz w:val="22"/>
          <w:szCs w:val="22"/>
        </w:rPr>
        <w:t>, Cowra, Dubbo/ Western Plains Regional</w:t>
      </w:r>
      <w:r w:rsidR="00995623">
        <w:rPr>
          <w:sz w:val="22"/>
          <w:szCs w:val="22"/>
        </w:rPr>
        <w:t>, Narromine, Orange and Parkes in line with the trend in the Res</w:t>
      </w:r>
      <w:r w:rsidR="006A5131">
        <w:rPr>
          <w:sz w:val="22"/>
          <w:szCs w:val="22"/>
        </w:rPr>
        <w:t>t</w:t>
      </w:r>
      <w:r w:rsidR="00995623">
        <w:rPr>
          <w:sz w:val="22"/>
          <w:szCs w:val="22"/>
        </w:rPr>
        <w:t xml:space="preserve"> of NSW </w:t>
      </w:r>
      <w:r w:rsidR="00AF3838">
        <w:rPr>
          <w:sz w:val="22"/>
          <w:szCs w:val="22"/>
        </w:rPr>
        <w:t xml:space="preserve">and improved in Blayney, Forbes, Lithgow, </w:t>
      </w:r>
      <w:proofErr w:type="spellStart"/>
      <w:r w:rsidR="00995623">
        <w:rPr>
          <w:sz w:val="22"/>
          <w:szCs w:val="22"/>
        </w:rPr>
        <w:t>Mid Western</w:t>
      </w:r>
      <w:proofErr w:type="spellEnd"/>
      <w:r w:rsidR="00995623">
        <w:rPr>
          <w:sz w:val="22"/>
          <w:szCs w:val="22"/>
        </w:rPr>
        <w:t xml:space="preserve"> Regional and Warrumbungle Shire. </w:t>
      </w:r>
      <w:r w:rsidR="00AF3838">
        <w:rPr>
          <w:sz w:val="22"/>
          <w:szCs w:val="22"/>
        </w:rPr>
        <w:t xml:space="preserve"> </w:t>
      </w:r>
    </w:p>
    <w:p w14:paraId="0E5385A0" w14:textId="77777777" w:rsidR="00371247" w:rsidRDefault="00371247" w:rsidP="00371247">
      <w:pPr>
        <w:numPr>
          <w:ilvl w:val="0"/>
          <w:numId w:val="3"/>
        </w:numPr>
        <w:spacing w:before="0" w:after="0"/>
        <w:jc w:val="both"/>
        <w:rPr>
          <w:sz w:val="22"/>
          <w:szCs w:val="22"/>
        </w:rPr>
      </w:pPr>
      <w:r>
        <w:rPr>
          <w:sz w:val="22"/>
          <w:szCs w:val="22"/>
        </w:rPr>
        <w:t>At June 2022,</w:t>
      </w:r>
      <w:r w:rsidR="00995623">
        <w:rPr>
          <w:sz w:val="22"/>
          <w:szCs w:val="22"/>
        </w:rPr>
        <w:t xml:space="preserve"> of the Central West and Orana LGAs, only Orange (12.5%) and </w:t>
      </w:r>
      <w:proofErr w:type="spellStart"/>
      <w:r w:rsidR="00995623">
        <w:rPr>
          <w:sz w:val="22"/>
          <w:szCs w:val="22"/>
        </w:rPr>
        <w:t>Mid Western</w:t>
      </w:r>
      <w:proofErr w:type="spellEnd"/>
      <w:r w:rsidR="00995623">
        <w:rPr>
          <w:sz w:val="22"/>
          <w:szCs w:val="22"/>
        </w:rPr>
        <w:t xml:space="preserve"> Regional (14.5%)</w:t>
      </w:r>
      <w:r>
        <w:rPr>
          <w:sz w:val="22"/>
          <w:szCs w:val="22"/>
        </w:rPr>
        <w:t xml:space="preserve"> had a lower proportion of affordable rental for very low </w:t>
      </w:r>
      <w:r>
        <w:rPr>
          <w:sz w:val="22"/>
          <w:szCs w:val="22"/>
        </w:rPr>
        <w:lastRenderedPageBreak/>
        <w:t xml:space="preserve">income households than the Rest of NSW average of 17.0%.  </w:t>
      </w:r>
      <w:r w:rsidR="00995623">
        <w:rPr>
          <w:sz w:val="22"/>
          <w:szCs w:val="22"/>
        </w:rPr>
        <w:t>Bathurst had 17.3%, just above the Rest of NSW average</w:t>
      </w:r>
      <w:r>
        <w:rPr>
          <w:sz w:val="22"/>
          <w:szCs w:val="22"/>
        </w:rPr>
        <w:t>.</w:t>
      </w:r>
    </w:p>
    <w:p w14:paraId="3539F862" w14:textId="77777777" w:rsidR="003A0BC9" w:rsidRDefault="00371247" w:rsidP="00371247">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995623">
        <w:rPr>
          <w:sz w:val="22"/>
          <w:szCs w:val="22"/>
        </w:rPr>
        <w:t xml:space="preserve">Central West and Orana </w:t>
      </w:r>
      <w:r w:rsidRPr="003020E4">
        <w:rPr>
          <w:sz w:val="22"/>
          <w:szCs w:val="22"/>
        </w:rPr>
        <w:t xml:space="preserve">between 2001 and 2022. </w:t>
      </w:r>
      <w:r w:rsidR="00CF113C">
        <w:rPr>
          <w:sz w:val="22"/>
          <w:szCs w:val="22"/>
        </w:rPr>
        <w:t xml:space="preserve"> Note there are not always sufficient new bonds lodged</w:t>
      </w:r>
      <w:r w:rsidR="00FD4B6E">
        <w:rPr>
          <w:sz w:val="22"/>
          <w:szCs w:val="22"/>
        </w:rPr>
        <w:t xml:space="preserve"> in a local government area</w:t>
      </w:r>
      <w:r w:rsidR="00CF113C">
        <w:rPr>
          <w:sz w:val="22"/>
          <w:szCs w:val="22"/>
        </w:rPr>
        <w:t xml:space="preserve"> to reliably calculate the </w:t>
      </w:r>
      <w:r w:rsidR="00FD4B6E">
        <w:rPr>
          <w:sz w:val="22"/>
          <w:szCs w:val="22"/>
        </w:rPr>
        <w:t>proportion – so no data will be recorded where this is the case.</w:t>
      </w:r>
    </w:p>
    <w:p w14:paraId="0BFA965B" w14:textId="77777777" w:rsidR="003A0BC9" w:rsidRDefault="003A0BC9" w:rsidP="003A0BC9">
      <w:pPr>
        <w:spacing w:before="0" w:after="0"/>
        <w:jc w:val="both"/>
        <w:rPr>
          <w:sz w:val="22"/>
          <w:szCs w:val="22"/>
        </w:rPr>
      </w:pPr>
    </w:p>
    <w:p w14:paraId="2766D0DD" w14:textId="77777777" w:rsidR="00371247" w:rsidRPr="003020E4" w:rsidRDefault="00371247" w:rsidP="003A0BC9">
      <w:pPr>
        <w:spacing w:before="0" w:after="0"/>
        <w:jc w:val="both"/>
        <w:rPr>
          <w:sz w:val="22"/>
          <w:szCs w:val="22"/>
        </w:rPr>
      </w:pPr>
      <w:r w:rsidRPr="003020E4">
        <w:rPr>
          <w:sz w:val="22"/>
          <w:szCs w:val="22"/>
        </w:rPr>
        <w:t xml:space="preserve"> </w:t>
      </w:r>
    </w:p>
    <w:p w14:paraId="2E6783C8" w14:textId="77777777" w:rsidR="00371247" w:rsidRDefault="003A0BC9" w:rsidP="00500AF2">
      <w:pPr>
        <w:spacing w:before="0" w:after="0"/>
        <w:jc w:val="both"/>
        <w:rPr>
          <w:sz w:val="22"/>
          <w:szCs w:val="22"/>
        </w:rPr>
      </w:pPr>
      <w:r>
        <w:rPr>
          <w:sz w:val="22"/>
          <w:szCs w:val="22"/>
        </w:rPr>
        <w:t>Proportion private rental affordable for very low income households</w:t>
      </w:r>
    </w:p>
    <w:p w14:paraId="54374CCC" w14:textId="77777777" w:rsidR="00371247" w:rsidRDefault="006A5131" w:rsidP="00500AF2">
      <w:pPr>
        <w:spacing w:before="0" w:after="0"/>
        <w:jc w:val="both"/>
        <w:rPr>
          <w:sz w:val="22"/>
          <w:szCs w:val="22"/>
        </w:rPr>
      </w:pPr>
      <w:r w:rsidRPr="006A5131">
        <w:rPr>
          <w:noProof/>
        </w:rPr>
        <w:drawing>
          <wp:inline distT="0" distB="0" distL="0" distR="0" wp14:anchorId="3824819D" wp14:editId="6B8D2EF6">
            <wp:extent cx="5274310" cy="2648024"/>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648024"/>
                    </a:xfrm>
                    <a:prstGeom prst="rect">
                      <a:avLst/>
                    </a:prstGeom>
                    <a:noFill/>
                    <a:ln>
                      <a:noFill/>
                    </a:ln>
                  </pic:spPr>
                </pic:pic>
              </a:graphicData>
            </a:graphic>
          </wp:inline>
        </w:drawing>
      </w:r>
    </w:p>
    <w:p w14:paraId="688A1057" w14:textId="77777777" w:rsidR="00371247" w:rsidRDefault="00371247" w:rsidP="00500AF2">
      <w:pPr>
        <w:spacing w:before="0" w:after="0"/>
        <w:jc w:val="both"/>
        <w:rPr>
          <w:sz w:val="22"/>
          <w:szCs w:val="22"/>
        </w:rPr>
      </w:pPr>
    </w:p>
    <w:p w14:paraId="13A1B878" w14:textId="77777777" w:rsidR="00371247" w:rsidRDefault="00371247" w:rsidP="00500AF2">
      <w:pPr>
        <w:spacing w:before="0" w:after="0"/>
        <w:jc w:val="both"/>
        <w:rPr>
          <w:sz w:val="22"/>
          <w:szCs w:val="22"/>
        </w:rPr>
      </w:pPr>
    </w:p>
    <w:p w14:paraId="3E2E856C" w14:textId="77777777" w:rsidR="00E1656E" w:rsidRPr="00EC3534" w:rsidRDefault="00C2753D" w:rsidP="00E1656E">
      <w:pPr>
        <w:jc w:val="both"/>
        <w:rPr>
          <w:sz w:val="22"/>
          <w:szCs w:val="22"/>
        </w:rPr>
      </w:pPr>
      <w:r>
        <w:rPr>
          <w:noProof/>
          <w:sz w:val="22"/>
          <w:szCs w:val="22"/>
        </w:rPr>
        <w:drawing>
          <wp:inline distT="0" distB="0" distL="0" distR="0" wp14:anchorId="224F85C9" wp14:editId="5FCC3195">
            <wp:extent cx="6001047" cy="3140009"/>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191" cy="3156828"/>
                    </a:xfrm>
                    <a:prstGeom prst="rect">
                      <a:avLst/>
                    </a:prstGeom>
                    <a:noFill/>
                  </pic:spPr>
                </pic:pic>
              </a:graphicData>
            </a:graphic>
          </wp:inline>
        </w:drawing>
      </w:r>
    </w:p>
    <w:p w14:paraId="19C1520F" w14:textId="77777777" w:rsidR="00E1656E" w:rsidRPr="00334669" w:rsidRDefault="00E1656E" w:rsidP="00E1656E">
      <w:pPr>
        <w:jc w:val="both"/>
        <w:rPr>
          <w:sz w:val="20"/>
          <w:szCs w:val="20"/>
        </w:rPr>
      </w:pPr>
    </w:p>
    <w:p w14:paraId="2875CA6A" w14:textId="77777777" w:rsidR="00FD4B6E" w:rsidRDefault="00FD4B6E" w:rsidP="00FD4B6E">
      <w:pPr>
        <w:numPr>
          <w:ilvl w:val="0"/>
          <w:numId w:val="8"/>
        </w:numPr>
        <w:spacing w:before="0" w:after="0"/>
        <w:jc w:val="both"/>
        <w:rPr>
          <w:sz w:val="22"/>
          <w:szCs w:val="22"/>
        </w:rPr>
      </w:pPr>
      <w:r w:rsidRPr="00EC3534">
        <w:rPr>
          <w:sz w:val="22"/>
          <w:szCs w:val="22"/>
        </w:rPr>
        <w:lastRenderedPageBreak/>
        <w:t xml:space="preserve">The proportion of rental affordable for </w:t>
      </w:r>
      <w:r w:rsidRPr="00EC3534">
        <w:rPr>
          <w:b/>
          <w:sz w:val="22"/>
          <w:szCs w:val="22"/>
        </w:rPr>
        <w:t>low income</w:t>
      </w:r>
      <w:r w:rsidRPr="00EC3534">
        <w:rPr>
          <w:sz w:val="22"/>
          <w:szCs w:val="22"/>
        </w:rPr>
        <w:t xml:space="preserve"> hou</w:t>
      </w:r>
      <w:r>
        <w:rPr>
          <w:sz w:val="22"/>
          <w:szCs w:val="22"/>
        </w:rPr>
        <w:t xml:space="preserve">seholds has also </w:t>
      </w:r>
      <w:r w:rsidR="00E8751F">
        <w:rPr>
          <w:sz w:val="22"/>
          <w:szCs w:val="22"/>
        </w:rPr>
        <w:t>improved recently in ma</w:t>
      </w:r>
      <w:r w:rsidR="008008DB">
        <w:rPr>
          <w:sz w:val="22"/>
          <w:szCs w:val="22"/>
        </w:rPr>
        <w:t>n</w:t>
      </w:r>
      <w:r w:rsidR="00E8751F">
        <w:rPr>
          <w:sz w:val="22"/>
          <w:szCs w:val="22"/>
        </w:rPr>
        <w:t xml:space="preserve">y LGAs </w:t>
      </w:r>
      <w:r>
        <w:rPr>
          <w:sz w:val="22"/>
          <w:szCs w:val="22"/>
        </w:rPr>
        <w:t xml:space="preserve">in the </w:t>
      </w:r>
      <w:r w:rsidR="00E8751F">
        <w:rPr>
          <w:sz w:val="22"/>
          <w:szCs w:val="22"/>
        </w:rPr>
        <w:t>Central West and Orana</w:t>
      </w:r>
      <w:r w:rsidR="008008DB">
        <w:rPr>
          <w:sz w:val="22"/>
          <w:szCs w:val="22"/>
        </w:rPr>
        <w:t xml:space="preserve"> compared with </w:t>
      </w:r>
      <w:r w:rsidR="007150D4">
        <w:rPr>
          <w:sz w:val="22"/>
          <w:szCs w:val="22"/>
        </w:rPr>
        <w:t>20</w:t>
      </w:r>
      <w:r w:rsidR="008008DB">
        <w:rPr>
          <w:sz w:val="22"/>
          <w:szCs w:val="22"/>
        </w:rPr>
        <w:t>1</w:t>
      </w:r>
      <w:r w:rsidR="007150D4">
        <w:rPr>
          <w:sz w:val="22"/>
          <w:szCs w:val="22"/>
        </w:rPr>
        <w:t>7</w:t>
      </w:r>
      <w:r w:rsidR="00E8751F">
        <w:rPr>
          <w:sz w:val="22"/>
          <w:szCs w:val="22"/>
        </w:rPr>
        <w:t xml:space="preserve">. </w:t>
      </w:r>
    </w:p>
    <w:p w14:paraId="49E30A7E" w14:textId="77777777" w:rsidR="00FD4B6E" w:rsidRDefault="007150D4" w:rsidP="00FD4B6E">
      <w:pPr>
        <w:numPr>
          <w:ilvl w:val="0"/>
          <w:numId w:val="8"/>
        </w:numPr>
        <w:spacing w:before="0" w:after="0"/>
        <w:jc w:val="both"/>
        <w:rPr>
          <w:sz w:val="22"/>
          <w:szCs w:val="22"/>
        </w:rPr>
      </w:pPr>
      <w:r>
        <w:rPr>
          <w:sz w:val="22"/>
          <w:szCs w:val="22"/>
        </w:rPr>
        <w:t>B</w:t>
      </w:r>
      <w:r w:rsidR="00FD4B6E">
        <w:rPr>
          <w:sz w:val="22"/>
          <w:szCs w:val="22"/>
        </w:rPr>
        <w:t>etween 2018 and 2020 the proportion of rental affordable for low income households increased gently from 54.1% to 55.2% and then declined again to 45.4% in June 2022 in the Rest of NSW.</w:t>
      </w:r>
    </w:p>
    <w:p w14:paraId="26165047" w14:textId="77777777" w:rsidR="00E8751F" w:rsidRDefault="00E8751F" w:rsidP="00FD4B6E">
      <w:pPr>
        <w:numPr>
          <w:ilvl w:val="0"/>
          <w:numId w:val="8"/>
        </w:numPr>
        <w:spacing w:before="0" w:after="0"/>
        <w:jc w:val="both"/>
        <w:rPr>
          <w:sz w:val="22"/>
          <w:szCs w:val="22"/>
        </w:rPr>
      </w:pPr>
      <w:r>
        <w:rPr>
          <w:sz w:val="22"/>
          <w:szCs w:val="22"/>
        </w:rPr>
        <w:t xml:space="preserve">Again the picture in the region was more varied.  </w:t>
      </w:r>
    </w:p>
    <w:p w14:paraId="411278BA" w14:textId="77777777" w:rsidR="00E8751F" w:rsidRDefault="00E8751F" w:rsidP="00FD4B6E">
      <w:pPr>
        <w:numPr>
          <w:ilvl w:val="0"/>
          <w:numId w:val="8"/>
        </w:numPr>
        <w:spacing w:before="0" w:after="0"/>
        <w:jc w:val="both"/>
        <w:rPr>
          <w:sz w:val="22"/>
          <w:szCs w:val="22"/>
        </w:rPr>
      </w:pPr>
      <w:r>
        <w:rPr>
          <w:sz w:val="22"/>
          <w:szCs w:val="22"/>
        </w:rPr>
        <w:t>Overall Bathurst, Cowra, Dubbo/ Western Plains Regional, Forbes, Lithgow, Mid</w:t>
      </w:r>
      <w:r w:rsidR="007150D4">
        <w:rPr>
          <w:sz w:val="22"/>
          <w:szCs w:val="22"/>
        </w:rPr>
        <w:t>-</w:t>
      </w:r>
      <w:r>
        <w:rPr>
          <w:sz w:val="22"/>
          <w:szCs w:val="22"/>
        </w:rPr>
        <w:t>Western Regional, Narromine, Orange and Parkes have a lower proportion of private rental affordable for low income households in 2022 than in 2018, but experienced rise</w:t>
      </w:r>
      <w:r w:rsidR="00AD4AE9">
        <w:rPr>
          <w:sz w:val="22"/>
          <w:szCs w:val="22"/>
        </w:rPr>
        <w:t>s</w:t>
      </w:r>
      <w:r>
        <w:rPr>
          <w:sz w:val="22"/>
          <w:szCs w:val="22"/>
        </w:rPr>
        <w:t xml:space="preserve"> and falls over that time frame</w:t>
      </w:r>
      <w:r w:rsidR="00AD4AE9">
        <w:rPr>
          <w:sz w:val="22"/>
          <w:szCs w:val="22"/>
        </w:rPr>
        <w:t xml:space="preserve"> rather than a continuous decline</w:t>
      </w:r>
      <w:r>
        <w:rPr>
          <w:sz w:val="22"/>
          <w:szCs w:val="22"/>
        </w:rPr>
        <w:t xml:space="preserve">.  </w:t>
      </w:r>
      <w:proofErr w:type="spellStart"/>
      <w:r w:rsidR="00AD4AE9">
        <w:rPr>
          <w:sz w:val="22"/>
          <w:szCs w:val="22"/>
        </w:rPr>
        <w:t>Cabonne</w:t>
      </w:r>
      <w:proofErr w:type="spellEnd"/>
      <w:r w:rsidR="00AD4AE9">
        <w:rPr>
          <w:sz w:val="22"/>
          <w:szCs w:val="22"/>
        </w:rPr>
        <w:t xml:space="preserve">, and Oberon actually have a higher proportion </w:t>
      </w:r>
      <w:r w:rsidR="00CD187A">
        <w:rPr>
          <w:sz w:val="22"/>
          <w:szCs w:val="22"/>
        </w:rPr>
        <w:t xml:space="preserve">affordable for rental by low income households </w:t>
      </w:r>
      <w:r w:rsidR="00AD4AE9">
        <w:rPr>
          <w:sz w:val="22"/>
          <w:szCs w:val="22"/>
        </w:rPr>
        <w:t>in 2022 than in 2018 while there are data gaps for the remaining LGAs.</w:t>
      </w:r>
    </w:p>
    <w:p w14:paraId="7CAE559A" w14:textId="77777777" w:rsidR="002F3E33" w:rsidRPr="00AD4AE9" w:rsidRDefault="00FD4B6E" w:rsidP="00AD4AE9">
      <w:pPr>
        <w:numPr>
          <w:ilvl w:val="0"/>
          <w:numId w:val="8"/>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w:t>
      </w:r>
      <w:r w:rsidR="00AD4AE9">
        <w:rPr>
          <w:sz w:val="22"/>
          <w:szCs w:val="22"/>
        </w:rPr>
        <w:t xml:space="preserve">Central West and Orana </w:t>
      </w:r>
      <w:r w:rsidRPr="003020E4">
        <w:rPr>
          <w:sz w:val="22"/>
          <w:szCs w:val="22"/>
        </w:rPr>
        <w:t>and Rest of NSW between 2001 and 2022</w:t>
      </w:r>
      <w:r>
        <w:rPr>
          <w:sz w:val="22"/>
          <w:szCs w:val="22"/>
        </w:rPr>
        <w:t>.</w:t>
      </w:r>
    </w:p>
    <w:p w14:paraId="4716F393" w14:textId="77777777" w:rsidR="00E1656E" w:rsidRDefault="0023651B" w:rsidP="002F3E33">
      <w:pPr>
        <w:spacing w:before="0" w:after="0"/>
        <w:jc w:val="both"/>
        <w:rPr>
          <w:noProof/>
          <w:sz w:val="20"/>
          <w:szCs w:val="20"/>
        </w:rPr>
      </w:pPr>
      <w:r>
        <w:rPr>
          <w:sz w:val="22"/>
          <w:szCs w:val="22"/>
        </w:rPr>
        <w:t xml:space="preserve"> </w:t>
      </w:r>
    </w:p>
    <w:p w14:paraId="568B2757" w14:textId="77777777" w:rsidR="00371247" w:rsidRPr="003A0BC9" w:rsidRDefault="003A0BC9" w:rsidP="002F3E33">
      <w:pPr>
        <w:spacing w:before="0" w:after="0"/>
        <w:jc w:val="both"/>
        <w:rPr>
          <w:noProof/>
          <w:sz w:val="22"/>
          <w:szCs w:val="22"/>
        </w:rPr>
      </w:pPr>
      <w:r>
        <w:rPr>
          <w:noProof/>
          <w:sz w:val="22"/>
          <w:szCs w:val="22"/>
        </w:rPr>
        <w:t>Proportion private rental affordable for low income households</w:t>
      </w:r>
    </w:p>
    <w:p w14:paraId="337125C0" w14:textId="77777777" w:rsidR="003A0BC9" w:rsidRDefault="0027486D" w:rsidP="002F3E33">
      <w:pPr>
        <w:spacing w:before="0" w:after="0"/>
        <w:jc w:val="both"/>
        <w:rPr>
          <w:noProof/>
          <w:sz w:val="20"/>
          <w:szCs w:val="20"/>
        </w:rPr>
      </w:pPr>
      <w:r w:rsidRPr="0027486D">
        <w:rPr>
          <w:noProof/>
        </w:rPr>
        <w:drawing>
          <wp:inline distT="0" distB="0" distL="0" distR="0" wp14:anchorId="3796F87F" wp14:editId="35C7F209">
            <wp:extent cx="5274310" cy="2648024"/>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648024"/>
                    </a:xfrm>
                    <a:prstGeom prst="rect">
                      <a:avLst/>
                    </a:prstGeom>
                    <a:noFill/>
                    <a:ln>
                      <a:noFill/>
                    </a:ln>
                  </pic:spPr>
                </pic:pic>
              </a:graphicData>
            </a:graphic>
          </wp:inline>
        </w:drawing>
      </w:r>
    </w:p>
    <w:p w14:paraId="16C1F4DE" w14:textId="77777777" w:rsidR="003A0BC9" w:rsidRDefault="003A0BC9" w:rsidP="002F3E33">
      <w:pPr>
        <w:spacing w:before="0" w:after="0"/>
        <w:jc w:val="both"/>
        <w:rPr>
          <w:noProof/>
          <w:sz w:val="20"/>
          <w:szCs w:val="20"/>
        </w:rPr>
      </w:pPr>
    </w:p>
    <w:p w14:paraId="29DBB261" w14:textId="77777777" w:rsidR="003A0BC9" w:rsidRDefault="003A0BC9" w:rsidP="002F3E33">
      <w:pPr>
        <w:spacing w:before="0" w:after="0"/>
        <w:jc w:val="both"/>
        <w:rPr>
          <w:noProof/>
          <w:sz w:val="20"/>
          <w:szCs w:val="20"/>
        </w:rPr>
      </w:pPr>
    </w:p>
    <w:p w14:paraId="6C5702E2" w14:textId="77777777" w:rsidR="00371247" w:rsidRPr="00BC0C95" w:rsidRDefault="0027486D" w:rsidP="002F3E33">
      <w:pPr>
        <w:spacing w:before="0" w:after="0"/>
        <w:jc w:val="both"/>
        <w:rPr>
          <w:sz w:val="20"/>
          <w:szCs w:val="20"/>
        </w:rPr>
      </w:pPr>
      <w:r>
        <w:rPr>
          <w:noProof/>
          <w:sz w:val="20"/>
          <w:szCs w:val="20"/>
        </w:rPr>
        <w:lastRenderedPageBreak/>
        <w:drawing>
          <wp:inline distT="0" distB="0" distL="0" distR="0" wp14:anchorId="529D0B33" wp14:editId="6DC38BC0">
            <wp:extent cx="5996280" cy="3003380"/>
            <wp:effectExtent l="0" t="0" r="508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6486" cy="3018509"/>
                    </a:xfrm>
                    <a:prstGeom prst="rect">
                      <a:avLst/>
                    </a:prstGeom>
                    <a:noFill/>
                  </pic:spPr>
                </pic:pic>
              </a:graphicData>
            </a:graphic>
          </wp:inline>
        </w:drawing>
      </w:r>
    </w:p>
    <w:p w14:paraId="61169B86" w14:textId="77777777" w:rsidR="007F5F8C" w:rsidRDefault="007F5F8C" w:rsidP="007F5F8C">
      <w:pPr>
        <w:spacing w:before="0" w:after="0"/>
        <w:rPr>
          <w:sz w:val="22"/>
          <w:szCs w:val="22"/>
        </w:rPr>
      </w:pPr>
    </w:p>
    <w:p w14:paraId="3B595499" w14:textId="77777777" w:rsidR="00906368" w:rsidRDefault="00AD4AE9" w:rsidP="00956FE9">
      <w:pPr>
        <w:numPr>
          <w:ilvl w:val="0"/>
          <w:numId w:val="8"/>
        </w:numPr>
        <w:spacing w:before="0" w:after="0"/>
        <w:rPr>
          <w:sz w:val="22"/>
          <w:szCs w:val="22"/>
        </w:rPr>
      </w:pPr>
      <w:r>
        <w:rPr>
          <w:sz w:val="22"/>
          <w:szCs w:val="22"/>
        </w:rPr>
        <w:t xml:space="preserve">At June 2022, </w:t>
      </w:r>
      <w:r w:rsidR="00906368">
        <w:rPr>
          <w:sz w:val="22"/>
          <w:szCs w:val="22"/>
        </w:rPr>
        <w:t>Orange (37.3%) and Mid</w:t>
      </w:r>
      <w:r w:rsidR="007150D4">
        <w:rPr>
          <w:sz w:val="22"/>
          <w:szCs w:val="22"/>
        </w:rPr>
        <w:t>-</w:t>
      </w:r>
      <w:r w:rsidR="00906368">
        <w:rPr>
          <w:sz w:val="22"/>
          <w:szCs w:val="22"/>
        </w:rPr>
        <w:t>Western Regional (42.5%) were the only LGAs in the region to have a lower proportion of private rental affordable for low income households than the average of 45.3% for the Rest of NSW.</w:t>
      </w:r>
    </w:p>
    <w:p w14:paraId="6D0F4127" w14:textId="77777777" w:rsidR="00EA4C98" w:rsidRPr="00717F47" w:rsidRDefault="00EA4C98" w:rsidP="00EA4C98">
      <w:pPr>
        <w:numPr>
          <w:ilvl w:val="0"/>
          <w:numId w:val="8"/>
        </w:numPr>
        <w:spacing w:before="0" w:after="0"/>
        <w:rPr>
          <w:sz w:val="22"/>
          <w:szCs w:val="22"/>
        </w:rPr>
      </w:pPr>
      <w:r w:rsidRPr="00717F47">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w:t>
      </w:r>
      <w:proofErr w:type="spellStart"/>
      <w:r w:rsidRPr="00717F47">
        <w:rPr>
          <w:sz w:val="22"/>
          <w:szCs w:val="22"/>
        </w:rPr>
        <w:t>Gurran</w:t>
      </w:r>
      <w:proofErr w:type="spellEnd"/>
      <w:r w:rsidRPr="00717F47">
        <w:rPr>
          <w:sz w:val="22"/>
          <w:szCs w:val="22"/>
        </w:rPr>
        <w:t xml:space="preserve">, </w:t>
      </w:r>
      <w:proofErr w:type="spellStart"/>
      <w:r w:rsidRPr="00717F47">
        <w:rPr>
          <w:sz w:val="22"/>
          <w:szCs w:val="22"/>
        </w:rPr>
        <w:t>Yuting</w:t>
      </w:r>
      <w:proofErr w:type="spellEnd"/>
      <w:r w:rsidRPr="00717F47">
        <w:rPr>
          <w:sz w:val="22"/>
          <w:szCs w:val="22"/>
        </w:rPr>
        <w:t xml:space="preserve"> Zhang, </w:t>
      </w:r>
      <w:proofErr w:type="spellStart"/>
      <w:r w:rsidRPr="00717F47">
        <w:rPr>
          <w:sz w:val="22"/>
          <w:szCs w:val="22"/>
        </w:rPr>
        <w:t>Pranita</w:t>
      </w:r>
      <w:proofErr w:type="spellEnd"/>
      <w:r w:rsidRPr="00717F47">
        <w:rPr>
          <w:sz w:val="22"/>
          <w:szCs w:val="22"/>
        </w:rPr>
        <w:t xml:space="preserve"> Shrestha, Catherine Gilbert.  </w:t>
      </w:r>
    </w:p>
    <w:p w14:paraId="7D43719F" w14:textId="77777777" w:rsidR="00EA4C98" w:rsidRDefault="00EA4C98" w:rsidP="00EA4C98">
      <w:pPr>
        <w:numPr>
          <w:ilvl w:val="0"/>
          <w:numId w:val="8"/>
        </w:numPr>
        <w:spacing w:before="0" w:after="0"/>
        <w:rPr>
          <w:sz w:val="22"/>
          <w:szCs w:val="22"/>
        </w:rPr>
      </w:pPr>
      <w:r w:rsidRPr="00D756D2">
        <w:rPr>
          <w:sz w:val="22"/>
          <w:szCs w:val="22"/>
        </w:rPr>
        <w:t xml:space="preserve">The study found (p7) “that there has been a rapid growth in online holiday rental listings overall and in coastal Australia in particular. Since Airbnb was launched in Australia, the number of listings has risen to over 130,000 properties, amounting to 3.5% of rental accommodation. In coastal communities, the rate is much higher. </w:t>
      </w:r>
    </w:p>
    <w:p w14:paraId="1F6AD5BA" w14:textId="77777777" w:rsidR="00EA4C98" w:rsidRDefault="00EA4C98" w:rsidP="00EA4C98">
      <w:pPr>
        <w:numPr>
          <w:ilvl w:val="0"/>
          <w:numId w:val="8"/>
        </w:numPr>
        <w:spacing w:before="0" w:after="0"/>
        <w:rPr>
          <w:sz w:val="22"/>
          <w:szCs w:val="22"/>
        </w:rPr>
      </w:pPr>
      <w:r w:rsidRPr="00D756D2">
        <w:rPr>
          <w:sz w:val="22"/>
          <w:szCs w:val="22"/>
        </w:rPr>
        <w:t>Further (p7) “the majority of these listings are whole houses, and more than half appear to be frequently available holiday lets rather than permanent residences.  Considered as part of the rental housing stock, these whole houses, frequently available, amount to 19.7% of the rental housing stock in Kiama…and 48.3% of the rental housing stock in Byron.</w:t>
      </w:r>
    </w:p>
    <w:p w14:paraId="609608E0" w14:textId="77777777" w:rsidR="00EA4C98" w:rsidRPr="00D756D2" w:rsidRDefault="00EA4C98" w:rsidP="00EA4C98">
      <w:pPr>
        <w:numPr>
          <w:ilvl w:val="0"/>
          <w:numId w:val="8"/>
        </w:numPr>
        <w:spacing w:before="0" w:after="0"/>
        <w:rPr>
          <w:sz w:val="22"/>
          <w:szCs w:val="22"/>
        </w:rPr>
      </w:pPr>
      <w:r>
        <w:rPr>
          <w:sz w:val="22"/>
          <w:szCs w:val="22"/>
        </w:rPr>
        <w:t>The study also identified a new class of investor purchasing specifically to provide short term holiday rental accommodation.  This is impacting communities in a number of ways – by increasing competition for purchase, purchase prices are increasing as are rents.  This impacts both home purchasers and long term renters, with evidence of lower income renters being priced out of some communities.</w:t>
      </w:r>
    </w:p>
    <w:p w14:paraId="76DF5E13" w14:textId="77777777" w:rsidR="00EA4C98" w:rsidRDefault="00EA4C98" w:rsidP="00EA4C98">
      <w:pPr>
        <w:numPr>
          <w:ilvl w:val="0"/>
          <w:numId w:val="8"/>
        </w:numPr>
        <w:spacing w:before="0" w:after="0"/>
        <w:rPr>
          <w:sz w:val="22"/>
          <w:szCs w:val="22"/>
        </w:rPr>
      </w:pPr>
      <w:r w:rsidRPr="002F4710">
        <w:rPr>
          <w:sz w:val="22"/>
          <w:szCs w:val="22"/>
        </w:rPr>
        <w:t xml:space="preserve">The study also identified impact to communities within a 3 hour radius of capital cities.  Parts of the </w:t>
      </w:r>
      <w:r>
        <w:rPr>
          <w:sz w:val="22"/>
          <w:szCs w:val="22"/>
        </w:rPr>
        <w:t xml:space="preserve">Central West and Orana </w:t>
      </w:r>
      <w:r w:rsidRPr="002F4710">
        <w:rPr>
          <w:sz w:val="22"/>
          <w:szCs w:val="22"/>
        </w:rPr>
        <w:t>fall into this category – with</w:t>
      </w:r>
      <w:r>
        <w:rPr>
          <w:sz w:val="22"/>
          <w:szCs w:val="22"/>
        </w:rPr>
        <w:t xml:space="preserve"> Lithgow adjacent to Sydney and Bathurst and Oberon within a 3 hour drive</w:t>
      </w:r>
      <w:r w:rsidRPr="002F4710">
        <w:rPr>
          <w:sz w:val="22"/>
          <w:szCs w:val="22"/>
        </w:rPr>
        <w:t>. This report, in discussing the implications for local housing markets, noted that (p36) “Many, but not all, of the case study communities report that lower income residents and local workers face barriers in securing affordable rental housing or entering home ownership”</w:t>
      </w:r>
    </w:p>
    <w:p w14:paraId="722903E6" w14:textId="77777777" w:rsidR="00EA4C98" w:rsidRDefault="00EA4C98" w:rsidP="00EA4C98">
      <w:pPr>
        <w:numPr>
          <w:ilvl w:val="0"/>
          <w:numId w:val="8"/>
        </w:numPr>
        <w:spacing w:before="0" w:after="0"/>
        <w:rPr>
          <w:sz w:val="22"/>
          <w:szCs w:val="22"/>
        </w:rPr>
      </w:pPr>
      <w:r>
        <w:rPr>
          <w:sz w:val="22"/>
          <w:szCs w:val="22"/>
        </w:rPr>
        <w:lastRenderedPageBreak/>
        <w:t xml:space="preserve">More recently, research by SQM showed that between July 2019 and July 2020 </w:t>
      </w:r>
      <w:r w:rsidR="00665A1B">
        <w:rPr>
          <w:sz w:val="22"/>
          <w:szCs w:val="22"/>
        </w:rPr>
        <w:t>Warrumbungle had a 60% increase in Airbnb listings</w:t>
      </w:r>
      <w:r w:rsidR="00F40A5D">
        <w:rPr>
          <w:sz w:val="22"/>
          <w:szCs w:val="22"/>
        </w:rPr>
        <w:t>,</w:t>
      </w:r>
      <w:r w:rsidR="00665A1B" w:rsidRPr="00665A1B">
        <w:rPr>
          <w:sz w:val="22"/>
          <w:szCs w:val="22"/>
        </w:rPr>
        <w:t xml:space="preserve"> </w:t>
      </w:r>
      <w:r w:rsidR="00665A1B">
        <w:rPr>
          <w:sz w:val="22"/>
          <w:szCs w:val="22"/>
        </w:rPr>
        <w:t>Blayney 57%, Mid</w:t>
      </w:r>
      <w:r w:rsidR="007150D4">
        <w:rPr>
          <w:sz w:val="22"/>
          <w:szCs w:val="22"/>
        </w:rPr>
        <w:t>-</w:t>
      </w:r>
      <w:r w:rsidR="00665A1B">
        <w:rPr>
          <w:sz w:val="22"/>
          <w:szCs w:val="22"/>
        </w:rPr>
        <w:t xml:space="preserve">Western Regional 47%, Lithgow 29%, </w:t>
      </w:r>
      <w:proofErr w:type="spellStart"/>
      <w:r w:rsidR="00665A1B">
        <w:rPr>
          <w:sz w:val="22"/>
          <w:szCs w:val="22"/>
        </w:rPr>
        <w:t>Cabonne</w:t>
      </w:r>
      <w:proofErr w:type="spellEnd"/>
      <w:r w:rsidR="00665A1B">
        <w:rPr>
          <w:sz w:val="22"/>
          <w:szCs w:val="22"/>
        </w:rPr>
        <w:t xml:space="preserve"> 16%, Orange 14%, </w:t>
      </w:r>
      <w:r w:rsidR="00A80B8F">
        <w:rPr>
          <w:sz w:val="22"/>
          <w:szCs w:val="22"/>
        </w:rPr>
        <w:t>Dubbo/ Western Plains Regional 9%, Oberon 8%</w:t>
      </w:r>
      <w:r w:rsidR="0066730F">
        <w:rPr>
          <w:sz w:val="22"/>
          <w:szCs w:val="22"/>
        </w:rPr>
        <w:t xml:space="preserve">, while Bathurst -7%, Cowra -13% and Forbes -41% all experienced declines. </w:t>
      </w:r>
    </w:p>
    <w:p w14:paraId="2A877848" w14:textId="77777777" w:rsidR="00EA4C98" w:rsidRPr="0050388E" w:rsidRDefault="00EA4C98" w:rsidP="00EA4C98">
      <w:pPr>
        <w:numPr>
          <w:ilvl w:val="0"/>
          <w:numId w:val="8"/>
        </w:numPr>
        <w:spacing w:before="0" w:after="0"/>
        <w:rPr>
          <w:sz w:val="22"/>
          <w:szCs w:val="22"/>
        </w:rPr>
      </w:pPr>
      <w:r>
        <w:rPr>
          <w:sz w:val="22"/>
          <w:szCs w:val="22"/>
        </w:rPr>
        <w:t>Since 2020 it is likely that Airbnb listings have picked up again in the</w:t>
      </w:r>
      <w:r w:rsidR="0066730F">
        <w:rPr>
          <w:sz w:val="22"/>
          <w:szCs w:val="22"/>
        </w:rPr>
        <w:t xml:space="preserve"> Central West and Orana region</w:t>
      </w:r>
      <w:r>
        <w:rPr>
          <w:sz w:val="22"/>
          <w:szCs w:val="22"/>
        </w:rPr>
        <w:t>.</w:t>
      </w:r>
    </w:p>
    <w:p w14:paraId="2A1E2106" w14:textId="77777777" w:rsidR="002F3E33" w:rsidRDefault="002F3E33" w:rsidP="00BE7F4F">
      <w:pPr>
        <w:spacing w:before="0" w:after="0"/>
        <w:rPr>
          <w:sz w:val="22"/>
          <w:szCs w:val="22"/>
        </w:rPr>
      </w:pPr>
    </w:p>
    <w:p w14:paraId="60E5A5DD" w14:textId="77777777" w:rsidR="00B87D82" w:rsidRDefault="00B87D82" w:rsidP="00BE7F4F">
      <w:pPr>
        <w:spacing w:before="0" w:after="0"/>
        <w:rPr>
          <w:sz w:val="22"/>
          <w:szCs w:val="22"/>
        </w:rPr>
      </w:pPr>
    </w:p>
    <w:p w14:paraId="65190273" w14:textId="77777777" w:rsidR="008763F8" w:rsidRDefault="008763F8" w:rsidP="00BE7F4F">
      <w:pPr>
        <w:spacing w:before="0" w:after="0"/>
        <w:rPr>
          <w:sz w:val="22"/>
          <w:szCs w:val="22"/>
        </w:rPr>
      </w:pPr>
    </w:p>
    <w:p w14:paraId="0B7FD697"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4258060B" w14:textId="77777777" w:rsidR="00CE75F0" w:rsidRPr="00E44A18" w:rsidRDefault="00CE75F0" w:rsidP="00CE75F0">
      <w:pPr>
        <w:numPr>
          <w:ilvl w:val="0"/>
          <w:numId w:val="4"/>
        </w:numPr>
        <w:spacing w:before="0" w:after="0"/>
        <w:rPr>
          <w:sz w:val="22"/>
          <w:szCs w:val="22"/>
        </w:rPr>
      </w:pPr>
      <w:r w:rsidRPr="00E44A18">
        <w:rPr>
          <w:sz w:val="22"/>
          <w:szCs w:val="22"/>
        </w:rPr>
        <w:t xml:space="preserve">Households regarded as being in rental stress are renting in the private rental market and paying more than 30% of their income in rent.  Lower income households in rental stress will struggle to pay for other essential household costs, such as medical or educational expenses, food, transport and energy costs. </w:t>
      </w:r>
    </w:p>
    <w:p w14:paraId="45ECADC3" w14:textId="77777777" w:rsidR="00D01216" w:rsidRDefault="00D01216" w:rsidP="00CE75F0">
      <w:pPr>
        <w:numPr>
          <w:ilvl w:val="0"/>
          <w:numId w:val="4"/>
        </w:numPr>
        <w:spacing w:before="0" w:after="0"/>
        <w:jc w:val="both"/>
        <w:rPr>
          <w:sz w:val="22"/>
          <w:szCs w:val="22"/>
        </w:rPr>
      </w:pPr>
      <w:r>
        <w:rPr>
          <w:sz w:val="22"/>
          <w:szCs w:val="22"/>
        </w:rPr>
        <w:t>Overall, between 2016 and 2021, the proportion of very low income households in rental stress across the Central West and Orana increased by 3.1%, compared to an increase of 2.4% on average for the Rest of NSW.</w:t>
      </w:r>
    </w:p>
    <w:p w14:paraId="23D2DC8C" w14:textId="77777777" w:rsidR="00D01216" w:rsidRDefault="00AA1C71" w:rsidP="00CE75F0">
      <w:pPr>
        <w:numPr>
          <w:ilvl w:val="0"/>
          <w:numId w:val="4"/>
        </w:numPr>
        <w:spacing w:before="0" w:after="0"/>
        <w:jc w:val="both"/>
        <w:rPr>
          <w:sz w:val="22"/>
          <w:szCs w:val="22"/>
        </w:rPr>
      </w:pPr>
      <w:r>
        <w:rPr>
          <w:sz w:val="22"/>
          <w:szCs w:val="22"/>
        </w:rPr>
        <w:t>For low income households over the same period, there was an increase of 10.8% in rental stress in Central West and Orana as a whole, compared to 6.2% in the Rest of NSW.</w:t>
      </w:r>
    </w:p>
    <w:p w14:paraId="6B639E01" w14:textId="77777777" w:rsidR="00CE75F0" w:rsidRDefault="00CE75F0" w:rsidP="00CE75F0">
      <w:pPr>
        <w:numPr>
          <w:ilvl w:val="0"/>
          <w:numId w:val="4"/>
        </w:numPr>
        <w:spacing w:before="0" w:after="0"/>
        <w:jc w:val="both"/>
        <w:rPr>
          <w:sz w:val="22"/>
          <w:szCs w:val="22"/>
        </w:rPr>
      </w:pPr>
      <w:r w:rsidRPr="00C94A4D">
        <w:rPr>
          <w:sz w:val="22"/>
          <w:szCs w:val="22"/>
        </w:rPr>
        <w:t>At June 2021 the proportion of very low income households in rental stress in the Rest of NSW (that is, excluding Sydney) was 91.7%.  Within</w:t>
      </w:r>
      <w:r>
        <w:rPr>
          <w:sz w:val="22"/>
          <w:szCs w:val="22"/>
        </w:rPr>
        <w:t xml:space="preserve"> the </w:t>
      </w:r>
      <w:r w:rsidR="008B0A94">
        <w:rPr>
          <w:sz w:val="22"/>
          <w:szCs w:val="22"/>
        </w:rPr>
        <w:t xml:space="preserve">Central West and Orana </w:t>
      </w:r>
      <w:r>
        <w:rPr>
          <w:sz w:val="22"/>
          <w:szCs w:val="22"/>
        </w:rPr>
        <w:t xml:space="preserve">the average was </w:t>
      </w:r>
      <w:r w:rsidR="008B0A94">
        <w:rPr>
          <w:sz w:val="22"/>
          <w:szCs w:val="22"/>
        </w:rPr>
        <w:t>86.3</w:t>
      </w:r>
      <w:r>
        <w:rPr>
          <w:sz w:val="22"/>
          <w:szCs w:val="22"/>
        </w:rPr>
        <w:t xml:space="preserve">%, with the proportion varying from </w:t>
      </w:r>
      <w:r w:rsidR="008B0A94">
        <w:rPr>
          <w:sz w:val="22"/>
          <w:szCs w:val="22"/>
        </w:rPr>
        <w:t>95.1</w:t>
      </w:r>
      <w:r>
        <w:rPr>
          <w:sz w:val="22"/>
          <w:szCs w:val="22"/>
        </w:rPr>
        <w:t xml:space="preserve">% in </w:t>
      </w:r>
      <w:r w:rsidR="008B0A94">
        <w:rPr>
          <w:sz w:val="22"/>
          <w:szCs w:val="22"/>
        </w:rPr>
        <w:t xml:space="preserve">Orange </w:t>
      </w:r>
      <w:r>
        <w:rPr>
          <w:sz w:val="22"/>
          <w:szCs w:val="22"/>
        </w:rPr>
        <w:t xml:space="preserve">to </w:t>
      </w:r>
      <w:r w:rsidR="008B0A94">
        <w:rPr>
          <w:sz w:val="22"/>
          <w:szCs w:val="22"/>
        </w:rPr>
        <w:t>57.7</w:t>
      </w:r>
      <w:r>
        <w:rPr>
          <w:sz w:val="22"/>
          <w:szCs w:val="22"/>
        </w:rPr>
        <w:t>% in</w:t>
      </w:r>
      <w:r w:rsidR="008B0A94">
        <w:rPr>
          <w:sz w:val="22"/>
          <w:szCs w:val="22"/>
        </w:rPr>
        <w:t xml:space="preserve"> Bogan</w:t>
      </w:r>
      <w:r>
        <w:rPr>
          <w:sz w:val="22"/>
          <w:szCs w:val="22"/>
        </w:rPr>
        <w:t>.</w:t>
      </w:r>
    </w:p>
    <w:p w14:paraId="67B18093" w14:textId="77777777" w:rsidR="00CE75F0" w:rsidRDefault="00141464" w:rsidP="00CE75F0">
      <w:pPr>
        <w:numPr>
          <w:ilvl w:val="0"/>
          <w:numId w:val="4"/>
        </w:numPr>
        <w:spacing w:before="0" w:after="0"/>
        <w:jc w:val="both"/>
        <w:rPr>
          <w:sz w:val="22"/>
          <w:szCs w:val="22"/>
        </w:rPr>
      </w:pPr>
      <w:r>
        <w:rPr>
          <w:sz w:val="22"/>
          <w:szCs w:val="22"/>
        </w:rPr>
        <w:t>Orange and Lithgow (91.9%) were the only two Central West and Orana LGAs which</w:t>
      </w:r>
      <w:r w:rsidR="00CE75F0">
        <w:rPr>
          <w:sz w:val="22"/>
          <w:szCs w:val="22"/>
        </w:rPr>
        <w:t xml:space="preserve"> had a higher proportion of very low income households in rental stress than the average for the Rest of NSW.</w:t>
      </w:r>
    </w:p>
    <w:p w14:paraId="1F9E7D1E" w14:textId="77777777" w:rsidR="00CE75F0" w:rsidRPr="003659AA" w:rsidRDefault="00CE75F0" w:rsidP="00890FE0">
      <w:pPr>
        <w:numPr>
          <w:ilvl w:val="0"/>
          <w:numId w:val="4"/>
        </w:numPr>
        <w:spacing w:before="0" w:after="0"/>
        <w:jc w:val="both"/>
        <w:rPr>
          <w:sz w:val="22"/>
          <w:szCs w:val="22"/>
        </w:rPr>
      </w:pPr>
      <w:r w:rsidRPr="003659AA">
        <w:rPr>
          <w:sz w:val="22"/>
          <w:szCs w:val="22"/>
        </w:rPr>
        <w:t xml:space="preserve">For the Rest of NSW at 2021 the proportion of low income households in rental was 68.3%, with </w:t>
      </w:r>
      <w:r w:rsidR="003659AA" w:rsidRPr="003659AA">
        <w:rPr>
          <w:sz w:val="22"/>
          <w:szCs w:val="22"/>
        </w:rPr>
        <w:t>Central West and Orana on average much lower with 54.3</w:t>
      </w:r>
      <w:r w:rsidRPr="003659AA">
        <w:rPr>
          <w:sz w:val="22"/>
          <w:szCs w:val="22"/>
        </w:rPr>
        <w:t xml:space="preserve">%.  Across the region the proportion of low income households in stress ranged from </w:t>
      </w:r>
      <w:r w:rsidR="003659AA" w:rsidRPr="003659AA">
        <w:rPr>
          <w:sz w:val="22"/>
          <w:szCs w:val="22"/>
        </w:rPr>
        <w:t>67.0</w:t>
      </w:r>
      <w:r w:rsidRPr="003659AA">
        <w:rPr>
          <w:sz w:val="22"/>
          <w:szCs w:val="22"/>
        </w:rPr>
        <w:t xml:space="preserve">% in </w:t>
      </w:r>
      <w:r w:rsidR="003659AA" w:rsidRPr="003659AA">
        <w:rPr>
          <w:sz w:val="22"/>
          <w:szCs w:val="22"/>
        </w:rPr>
        <w:t>Mid</w:t>
      </w:r>
      <w:r w:rsidR="00CD187A">
        <w:rPr>
          <w:sz w:val="22"/>
          <w:szCs w:val="22"/>
        </w:rPr>
        <w:t>-</w:t>
      </w:r>
      <w:r w:rsidR="003659AA" w:rsidRPr="003659AA">
        <w:rPr>
          <w:sz w:val="22"/>
          <w:szCs w:val="22"/>
        </w:rPr>
        <w:t>Western Regional</w:t>
      </w:r>
      <w:r w:rsidRPr="003659AA">
        <w:rPr>
          <w:sz w:val="22"/>
          <w:szCs w:val="22"/>
        </w:rPr>
        <w:t xml:space="preserve"> to </w:t>
      </w:r>
      <w:r w:rsidR="003659AA" w:rsidRPr="003659AA">
        <w:rPr>
          <w:sz w:val="22"/>
          <w:szCs w:val="22"/>
        </w:rPr>
        <w:t>8.2</w:t>
      </w:r>
      <w:r w:rsidRPr="003659AA">
        <w:rPr>
          <w:sz w:val="22"/>
          <w:szCs w:val="22"/>
        </w:rPr>
        <w:t>% in</w:t>
      </w:r>
      <w:r w:rsidR="003659AA" w:rsidRPr="003659AA">
        <w:rPr>
          <w:sz w:val="22"/>
          <w:szCs w:val="22"/>
        </w:rPr>
        <w:t xml:space="preserve"> Warren</w:t>
      </w:r>
      <w:r w:rsidRPr="003659AA">
        <w:rPr>
          <w:sz w:val="22"/>
          <w:szCs w:val="22"/>
        </w:rPr>
        <w:t>.</w:t>
      </w:r>
      <w:r w:rsidR="003659AA" w:rsidRPr="003659AA">
        <w:rPr>
          <w:sz w:val="22"/>
          <w:szCs w:val="22"/>
        </w:rPr>
        <w:t xml:space="preserve"> None of the </w:t>
      </w:r>
      <w:r w:rsidRPr="003659AA">
        <w:rPr>
          <w:sz w:val="22"/>
          <w:szCs w:val="22"/>
        </w:rPr>
        <w:t xml:space="preserve">LGAs in </w:t>
      </w:r>
      <w:r w:rsidR="003659AA" w:rsidRPr="003659AA">
        <w:rPr>
          <w:sz w:val="22"/>
          <w:szCs w:val="22"/>
        </w:rPr>
        <w:t xml:space="preserve">Central West and Orana </w:t>
      </w:r>
      <w:r w:rsidRPr="003659AA">
        <w:rPr>
          <w:sz w:val="22"/>
          <w:szCs w:val="22"/>
        </w:rPr>
        <w:t>had a higher proportion of low income households in rental stress than the Rest of NSW.</w:t>
      </w:r>
    </w:p>
    <w:p w14:paraId="1E32A917" w14:textId="77777777" w:rsidR="00521F30" w:rsidRDefault="00CE75F0" w:rsidP="00CE75F0">
      <w:pPr>
        <w:numPr>
          <w:ilvl w:val="0"/>
          <w:numId w:val="4"/>
        </w:numPr>
        <w:spacing w:before="0" w:after="0"/>
        <w:jc w:val="both"/>
        <w:rPr>
          <w:sz w:val="22"/>
          <w:szCs w:val="22"/>
        </w:rPr>
      </w:pPr>
      <w:r>
        <w:rPr>
          <w:sz w:val="22"/>
          <w:szCs w:val="22"/>
        </w:rPr>
        <w:t>However, while the proportion of low income</w:t>
      </w:r>
      <w:r w:rsidR="00521F30">
        <w:rPr>
          <w:sz w:val="22"/>
          <w:szCs w:val="22"/>
        </w:rPr>
        <w:t xml:space="preserve"> rental</w:t>
      </w:r>
      <w:r>
        <w:rPr>
          <w:sz w:val="22"/>
          <w:szCs w:val="22"/>
        </w:rPr>
        <w:t xml:space="preserve"> households in stress increased in every LGA in </w:t>
      </w:r>
      <w:r w:rsidR="003659AA">
        <w:rPr>
          <w:sz w:val="22"/>
          <w:szCs w:val="22"/>
        </w:rPr>
        <w:t xml:space="preserve">Central West and Orana </w:t>
      </w:r>
      <w:r>
        <w:rPr>
          <w:sz w:val="22"/>
          <w:szCs w:val="22"/>
        </w:rPr>
        <w:t>between the 2016 and 2021 Census</w:t>
      </w:r>
      <w:r w:rsidR="003659AA">
        <w:rPr>
          <w:sz w:val="22"/>
          <w:szCs w:val="22"/>
        </w:rPr>
        <w:t xml:space="preserve">, four LGAs  (Blayney, Bogan, Warren and </w:t>
      </w:r>
      <w:proofErr w:type="spellStart"/>
      <w:r w:rsidR="003659AA">
        <w:rPr>
          <w:sz w:val="22"/>
          <w:szCs w:val="22"/>
        </w:rPr>
        <w:t>Weddin</w:t>
      </w:r>
      <w:proofErr w:type="spellEnd"/>
      <w:r w:rsidR="003659AA">
        <w:rPr>
          <w:sz w:val="22"/>
          <w:szCs w:val="22"/>
        </w:rPr>
        <w:t xml:space="preserve">) </w:t>
      </w:r>
      <w:r w:rsidR="00521F30">
        <w:rPr>
          <w:sz w:val="22"/>
          <w:szCs w:val="22"/>
        </w:rPr>
        <w:t>experienced a decline in the proportion of very low income households in rental stress.</w:t>
      </w:r>
    </w:p>
    <w:p w14:paraId="188D8BE2" w14:textId="77777777" w:rsidR="00E1656E" w:rsidRPr="00CE75F0" w:rsidRDefault="00CE75F0" w:rsidP="00CE75F0">
      <w:pPr>
        <w:pStyle w:val="ListParagraph"/>
        <w:numPr>
          <w:ilvl w:val="0"/>
          <w:numId w:val="4"/>
        </w:numPr>
        <w:spacing w:before="0" w:after="0"/>
        <w:rPr>
          <w:sz w:val="22"/>
          <w:szCs w:val="22"/>
        </w:rPr>
      </w:pPr>
      <w:r>
        <w:rPr>
          <w:sz w:val="22"/>
          <w:szCs w:val="22"/>
        </w:rPr>
        <w:t xml:space="preserve">Below is a graph of the proportion of very low and low income households in rental stress in each </w:t>
      </w:r>
      <w:r w:rsidR="00A65565">
        <w:rPr>
          <w:sz w:val="22"/>
          <w:szCs w:val="22"/>
        </w:rPr>
        <w:t xml:space="preserve">Central West and Orana </w:t>
      </w:r>
      <w:r>
        <w:rPr>
          <w:sz w:val="22"/>
          <w:szCs w:val="22"/>
        </w:rPr>
        <w:t>LGA at 2021 and a table showing the change in the proportion of very low and low income households in stress between 2016 and 2021</w:t>
      </w:r>
      <w:r w:rsidR="008763F8">
        <w:rPr>
          <w:sz w:val="22"/>
          <w:szCs w:val="22"/>
        </w:rPr>
        <w:t>.</w:t>
      </w:r>
    </w:p>
    <w:p w14:paraId="093C1D3E" w14:textId="77777777" w:rsidR="00E1656E" w:rsidRDefault="00CE75F0" w:rsidP="00E1656E">
      <w:pPr>
        <w:jc w:val="both"/>
        <w:rPr>
          <w:sz w:val="20"/>
          <w:szCs w:val="20"/>
          <w:highlight w:val="yellow"/>
        </w:rPr>
      </w:pPr>
      <w:r w:rsidRPr="00CE75F0">
        <w:rPr>
          <w:noProof/>
          <w:sz w:val="20"/>
          <w:szCs w:val="20"/>
        </w:rPr>
        <w:lastRenderedPageBreak/>
        <w:drawing>
          <wp:inline distT="0" distB="0" distL="0" distR="0" wp14:anchorId="01D537FE" wp14:editId="6BD1CCD5">
            <wp:extent cx="5937885" cy="3194685"/>
            <wp:effectExtent l="0" t="0" r="571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194685"/>
                    </a:xfrm>
                    <a:prstGeom prst="rect">
                      <a:avLst/>
                    </a:prstGeom>
                    <a:noFill/>
                  </pic:spPr>
                </pic:pic>
              </a:graphicData>
            </a:graphic>
          </wp:inline>
        </w:drawing>
      </w:r>
    </w:p>
    <w:p w14:paraId="623A9994" w14:textId="77777777" w:rsidR="00886EA1" w:rsidRDefault="00886EA1" w:rsidP="00886EA1">
      <w:pPr>
        <w:pStyle w:val="ListParagraph"/>
        <w:ind w:left="360"/>
        <w:jc w:val="both"/>
        <w:rPr>
          <w:sz w:val="22"/>
          <w:szCs w:val="22"/>
        </w:rPr>
      </w:pPr>
    </w:p>
    <w:p w14:paraId="7D22BC98" w14:textId="77777777" w:rsidR="00CE75F0" w:rsidRPr="00886EA1" w:rsidRDefault="00CE75F0" w:rsidP="00BA7E9D">
      <w:pPr>
        <w:numPr>
          <w:ilvl w:val="0"/>
          <w:numId w:val="16"/>
        </w:numPr>
        <w:spacing w:before="0" w:after="0"/>
        <w:jc w:val="both"/>
        <w:rPr>
          <w:sz w:val="22"/>
          <w:szCs w:val="22"/>
        </w:rPr>
      </w:pPr>
      <w:r w:rsidRPr="00886EA1">
        <w:rPr>
          <w:sz w:val="22"/>
          <w:szCs w:val="22"/>
        </w:rPr>
        <w:t xml:space="preserve">Below is a table comparing the proportion of very low and low income households in rental stress in </w:t>
      </w:r>
      <w:r w:rsidR="0026124D" w:rsidRPr="00886EA1">
        <w:rPr>
          <w:sz w:val="22"/>
          <w:szCs w:val="22"/>
        </w:rPr>
        <w:t xml:space="preserve">Central West and Orana </w:t>
      </w:r>
      <w:r w:rsidRPr="00886EA1">
        <w:rPr>
          <w:sz w:val="22"/>
          <w:szCs w:val="22"/>
        </w:rPr>
        <w:t>in 2016 and 2021.</w:t>
      </w:r>
    </w:p>
    <w:p w14:paraId="38AA20C2" w14:textId="77777777" w:rsidR="00280DA8" w:rsidRDefault="007150D4" w:rsidP="007C3B0B">
      <w:pPr>
        <w:rPr>
          <w:sz w:val="20"/>
          <w:szCs w:val="20"/>
        </w:rPr>
      </w:pPr>
      <w:r w:rsidRPr="007150D4">
        <w:rPr>
          <w:noProof/>
        </w:rPr>
        <w:lastRenderedPageBreak/>
        <w:drawing>
          <wp:inline distT="0" distB="0" distL="0" distR="0" wp14:anchorId="6AAC051C" wp14:editId="644CEC25">
            <wp:extent cx="4667250" cy="49758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4975860"/>
                    </a:xfrm>
                    <a:prstGeom prst="rect">
                      <a:avLst/>
                    </a:prstGeom>
                    <a:noFill/>
                    <a:ln>
                      <a:noFill/>
                    </a:ln>
                  </pic:spPr>
                </pic:pic>
              </a:graphicData>
            </a:graphic>
          </wp:inline>
        </w:drawing>
      </w:r>
    </w:p>
    <w:p w14:paraId="71B790F5" w14:textId="77777777" w:rsidR="00070150" w:rsidRPr="00070150" w:rsidRDefault="00070150" w:rsidP="00070150">
      <w:pPr>
        <w:jc w:val="both"/>
        <w:rPr>
          <w:sz w:val="20"/>
          <w:szCs w:val="20"/>
        </w:rPr>
      </w:pPr>
    </w:p>
    <w:p w14:paraId="2A410915" w14:textId="77777777" w:rsidR="008763F8" w:rsidRDefault="008763F8" w:rsidP="008763F8">
      <w:pPr>
        <w:numPr>
          <w:ilvl w:val="0"/>
          <w:numId w:val="13"/>
        </w:numPr>
        <w:spacing w:before="0" w:after="0"/>
        <w:jc w:val="both"/>
        <w:rPr>
          <w:sz w:val="22"/>
          <w:szCs w:val="22"/>
        </w:rPr>
      </w:pPr>
      <w:r w:rsidRPr="00886EA1">
        <w:rPr>
          <w:sz w:val="22"/>
          <w:szCs w:val="22"/>
        </w:rPr>
        <w:t xml:space="preserve">Over the same period the actual numbers of very low income households in rental stress declined in most LGAs in the region, in the region as a whole and in the Rest of NSW.  However, the number of low income households in rental stress increased in the Central West and Orana and in the Rest of NSW.  </w:t>
      </w:r>
    </w:p>
    <w:p w14:paraId="1C062AB2" w14:textId="77777777" w:rsidR="00CE75F0" w:rsidRDefault="00CE75F0" w:rsidP="00CE75F0">
      <w:pPr>
        <w:pStyle w:val="ListParagraph"/>
        <w:numPr>
          <w:ilvl w:val="0"/>
          <w:numId w:val="13"/>
        </w:numPr>
        <w:spacing w:before="0" w:after="0"/>
        <w:rPr>
          <w:sz w:val="22"/>
          <w:szCs w:val="22"/>
        </w:rPr>
      </w:pPr>
      <w:r>
        <w:rPr>
          <w:sz w:val="22"/>
          <w:szCs w:val="22"/>
        </w:rPr>
        <w:t>The next</w:t>
      </w:r>
      <w:r w:rsidR="00215475">
        <w:rPr>
          <w:sz w:val="22"/>
          <w:szCs w:val="22"/>
        </w:rPr>
        <w:t xml:space="preserve"> two </w:t>
      </w:r>
      <w:r>
        <w:rPr>
          <w:sz w:val="22"/>
          <w:szCs w:val="22"/>
        </w:rPr>
        <w:t>table</w:t>
      </w:r>
      <w:r w:rsidR="00215475">
        <w:rPr>
          <w:sz w:val="22"/>
          <w:szCs w:val="22"/>
        </w:rPr>
        <w:t>s</w:t>
      </w:r>
      <w:r>
        <w:rPr>
          <w:sz w:val="22"/>
          <w:szCs w:val="22"/>
        </w:rPr>
        <w:t xml:space="preserve"> show the change in the number of very low and low income households in rental stress at 2016 and at 2021</w:t>
      </w:r>
      <w:r w:rsidR="00215475">
        <w:rPr>
          <w:sz w:val="22"/>
          <w:szCs w:val="22"/>
        </w:rPr>
        <w:t xml:space="preserve"> in firstly in the LGAs of the region and then in the Central West and Orana region compared to the Rest of NSW</w:t>
      </w:r>
      <w:r>
        <w:rPr>
          <w:sz w:val="22"/>
          <w:szCs w:val="22"/>
        </w:rPr>
        <w:t>.</w:t>
      </w:r>
    </w:p>
    <w:p w14:paraId="33A0ADC1" w14:textId="77777777" w:rsidR="00165B56" w:rsidRDefault="00165B56" w:rsidP="00CE75F0">
      <w:pPr>
        <w:pStyle w:val="ListParagraph"/>
        <w:ind w:left="360"/>
        <w:jc w:val="both"/>
        <w:rPr>
          <w:sz w:val="20"/>
          <w:szCs w:val="20"/>
        </w:rPr>
      </w:pPr>
    </w:p>
    <w:p w14:paraId="36369CB5" w14:textId="77777777" w:rsidR="00CE75F0" w:rsidRDefault="00CE75F0" w:rsidP="00CE75F0">
      <w:pPr>
        <w:pStyle w:val="ListParagraph"/>
        <w:ind w:left="0"/>
        <w:jc w:val="both"/>
        <w:rPr>
          <w:sz w:val="20"/>
          <w:szCs w:val="20"/>
        </w:rPr>
      </w:pPr>
    </w:p>
    <w:p w14:paraId="68268C31" w14:textId="77777777" w:rsidR="00CE75F0" w:rsidRDefault="00B57B83" w:rsidP="00CE75F0">
      <w:pPr>
        <w:pStyle w:val="ListParagraph"/>
        <w:ind w:left="0"/>
        <w:jc w:val="both"/>
        <w:rPr>
          <w:sz w:val="20"/>
          <w:szCs w:val="20"/>
        </w:rPr>
      </w:pPr>
      <w:r w:rsidRPr="00B57B83">
        <w:rPr>
          <w:noProof/>
        </w:rPr>
        <w:lastRenderedPageBreak/>
        <w:drawing>
          <wp:inline distT="0" distB="0" distL="0" distR="0" wp14:anchorId="760C33A3" wp14:editId="4D25D925">
            <wp:extent cx="4667250" cy="49637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4963795"/>
                    </a:xfrm>
                    <a:prstGeom prst="rect">
                      <a:avLst/>
                    </a:prstGeom>
                    <a:noFill/>
                    <a:ln>
                      <a:noFill/>
                    </a:ln>
                  </pic:spPr>
                </pic:pic>
              </a:graphicData>
            </a:graphic>
          </wp:inline>
        </w:drawing>
      </w:r>
    </w:p>
    <w:p w14:paraId="29DD15BC" w14:textId="77777777" w:rsidR="00215475" w:rsidRDefault="00215475" w:rsidP="00CE75F0">
      <w:pPr>
        <w:pStyle w:val="ListParagraph"/>
        <w:ind w:left="0"/>
        <w:jc w:val="both"/>
        <w:rPr>
          <w:sz w:val="20"/>
          <w:szCs w:val="20"/>
        </w:rPr>
      </w:pPr>
    </w:p>
    <w:p w14:paraId="21979049" w14:textId="77777777" w:rsidR="00215475" w:rsidRDefault="00215475" w:rsidP="00CE75F0">
      <w:pPr>
        <w:pStyle w:val="ListParagraph"/>
        <w:ind w:left="0"/>
        <w:jc w:val="both"/>
        <w:rPr>
          <w:sz w:val="20"/>
          <w:szCs w:val="20"/>
        </w:rPr>
      </w:pPr>
    </w:p>
    <w:p w14:paraId="4E8702D5" w14:textId="77777777" w:rsidR="00215475" w:rsidRDefault="00215475" w:rsidP="00CE75F0">
      <w:pPr>
        <w:pStyle w:val="ListParagraph"/>
        <w:ind w:left="0"/>
        <w:jc w:val="both"/>
        <w:rPr>
          <w:sz w:val="20"/>
          <w:szCs w:val="20"/>
        </w:rPr>
      </w:pPr>
    </w:p>
    <w:p w14:paraId="2C8475B4" w14:textId="77777777" w:rsidR="00215475" w:rsidRDefault="00215475" w:rsidP="00CE75F0">
      <w:pPr>
        <w:pStyle w:val="ListParagraph"/>
        <w:ind w:left="0"/>
        <w:jc w:val="both"/>
        <w:rPr>
          <w:sz w:val="20"/>
          <w:szCs w:val="20"/>
        </w:rPr>
      </w:pPr>
      <w:r w:rsidRPr="00215475">
        <w:rPr>
          <w:noProof/>
        </w:rPr>
        <w:drawing>
          <wp:inline distT="0" distB="0" distL="0" distR="0" wp14:anchorId="40082DB1" wp14:editId="14CDC38F">
            <wp:extent cx="39433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43350" cy="1914525"/>
                    </a:xfrm>
                    <a:prstGeom prst="rect">
                      <a:avLst/>
                    </a:prstGeom>
                    <a:noFill/>
                    <a:ln>
                      <a:noFill/>
                    </a:ln>
                  </pic:spPr>
                </pic:pic>
              </a:graphicData>
            </a:graphic>
          </wp:inline>
        </w:drawing>
      </w:r>
    </w:p>
    <w:p w14:paraId="70A44970" w14:textId="77777777" w:rsidR="00215475" w:rsidRDefault="00215475" w:rsidP="00CE75F0">
      <w:pPr>
        <w:pStyle w:val="ListParagraph"/>
        <w:ind w:left="0"/>
        <w:jc w:val="both"/>
        <w:rPr>
          <w:sz w:val="20"/>
          <w:szCs w:val="20"/>
        </w:rPr>
      </w:pPr>
    </w:p>
    <w:p w14:paraId="69A23FBA" w14:textId="77777777" w:rsidR="00CE75F0" w:rsidRPr="00CE75F0" w:rsidRDefault="00CE75F0" w:rsidP="00CE75F0">
      <w:pPr>
        <w:pStyle w:val="ListParagraph"/>
        <w:ind w:left="360"/>
        <w:jc w:val="both"/>
        <w:rPr>
          <w:sz w:val="20"/>
          <w:szCs w:val="20"/>
        </w:rPr>
      </w:pPr>
    </w:p>
    <w:p w14:paraId="1073AE18" w14:textId="77777777" w:rsidR="00215475" w:rsidRDefault="00215475" w:rsidP="00215475">
      <w:pPr>
        <w:pStyle w:val="ListParagraph"/>
        <w:numPr>
          <w:ilvl w:val="0"/>
          <w:numId w:val="10"/>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 over this time frame.</w:t>
      </w:r>
    </w:p>
    <w:p w14:paraId="40EA9B4C" w14:textId="77777777" w:rsidR="00F61138" w:rsidRDefault="00F61138" w:rsidP="00F61138">
      <w:pPr>
        <w:pStyle w:val="ListParagraph"/>
        <w:numPr>
          <w:ilvl w:val="0"/>
          <w:numId w:val="10"/>
        </w:numPr>
        <w:spacing w:before="0" w:after="0"/>
        <w:rPr>
          <w:sz w:val="22"/>
          <w:szCs w:val="22"/>
        </w:rPr>
      </w:pPr>
      <w:r>
        <w:rPr>
          <w:sz w:val="22"/>
          <w:szCs w:val="22"/>
        </w:rPr>
        <w:lastRenderedPageBreak/>
        <w:t xml:space="preserve">In line with other parts of NSW, between 2016 and 2020, the total number of CRA recipients in the </w:t>
      </w:r>
      <w:r w:rsidR="00A65565">
        <w:rPr>
          <w:sz w:val="22"/>
          <w:szCs w:val="22"/>
        </w:rPr>
        <w:t xml:space="preserve">Central West and Orana </w:t>
      </w:r>
      <w:r>
        <w:rPr>
          <w:sz w:val="22"/>
          <w:szCs w:val="22"/>
        </w:rPr>
        <w:t>increased significantly, while the number in stress actually declined.  However, between 2020 and 2021 the number of CRA recipients declined while the number in stress increased.</w:t>
      </w:r>
    </w:p>
    <w:p w14:paraId="03547E84" w14:textId="77777777" w:rsidR="00F61138" w:rsidRPr="00C36285" w:rsidRDefault="00F61138" w:rsidP="00F61138">
      <w:pPr>
        <w:pStyle w:val="ListParagraph"/>
        <w:numPr>
          <w:ilvl w:val="0"/>
          <w:numId w:val="10"/>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5B864181" w14:textId="77777777" w:rsidR="00F61138" w:rsidRDefault="00F61138" w:rsidP="00F61138">
      <w:pPr>
        <w:pStyle w:val="ListParagraph"/>
        <w:numPr>
          <w:ilvl w:val="0"/>
          <w:numId w:val="10"/>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488BCA81" w14:textId="77777777" w:rsidR="00F61138" w:rsidRDefault="00F61138" w:rsidP="00F61138">
      <w:pPr>
        <w:pStyle w:val="ListParagraph"/>
        <w:numPr>
          <w:ilvl w:val="0"/>
          <w:numId w:val="10"/>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35E4A323" w14:textId="77777777" w:rsidR="00F61138" w:rsidRDefault="00F61138" w:rsidP="00F61138">
      <w:pPr>
        <w:pStyle w:val="ListParagraph"/>
        <w:numPr>
          <w:ilvl w:val="0"/>
          <w:numId w:val="10"/>
        </w:numPr>
        <w:spacing w:before="0" w:after="0"/>
        <w:rPr>
          <w:sz w:val="22"/>
          <w:szCs w:val="22"/>
        </w:rPr>
      </w:pPr>
      <w:r>
        <w:rPr>
          <w:sz w:val="22"/>
          <w:szCs w:val="22"/>
        </w:rPr>
        <w:t>The two graphs below clearly demonstrate this experience in</w:t>
      </w:r>
      <w:r w:rsidR="00207D3E">
        <w:rPr>
          <w:sz w:val="22"/>
          <w:szCs w:val="22"/>
        </w:rPr>
        <w:t xml:space="preserve"> Central West and Orana</w:t>
      </w:r>
      <w:r>
        <w:rPr>
          <w:sz w:val="22"/>
          <w:szCs w:val="22"/>
        </w:rPr>
        <w:t>.</w:t>
      </w:r>
    </w:p>
    <w:p w14:paraId="1F533B40" w14:textId="77777777" w:rsidR="00195700" w:rsidRDefault="00195700" w:rsidP="00165B56">
      <w:pPr>
        <w:jc w:val="both"/>
        <w:rPr>
          <w:sz w:val="20"/>
          <w:szCs w:val="20"/>
        </w:rPr>
      </w:pPr>
    </w:p>
    <w:p w14:paraId="5714CF4E" w14:textId="77777777" w:rsidR="00F61138" w:rsidRDefault="00F61138" w:rsidP="00165B56">
      <w:pPr>
        <w:jc w:val="both"/>
        <w:rPr>
          <w:sz w:val="20"/>
          <w:szCs w:val="20"/>
        </w:rPr>
      </w:pPr>
      <w:r>
        <w:rPr>
          <w:noProof/>
        </w:rPr>
        <w:drawing>
          <wp:inline distT="0" distB="0" distL="0" distR="0" wp14:anchorId="34D3F9C6" wp14:editId="4321FCF1">
            <wp:extent cx="5543550" cy="2971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61C0FF" w14:textId="77777777" w:rsidR="00F61138" w:rsidRDefault="00F61138" w:rsidP="00165B56">
      <w:pPr>
        <w:jc w:val="both"/>
        <w:rPr>
          <w:sz w:val="20"/>
          <w:szCs w:val="20"/>
        </w:rPr>
      </w:pPr>
    </w:p>
    <w:p w14:paraId="4535D26D" w14:textId="77777777" w:rsidR="00F61138" w:rsidRPr="00165B56" w:rsidRDefault="00F61138" w:rsidP="00165B56">
      <w:pPr>
        <w:jc w:val="both"/>
        <w:rPr>
          <w:sz w:val="20"/>
          <w:szCs w:val="20"/>
        </w:rPr>
      </w:pPr>
      <w:r>
        <w:rPr>
          <w:noProof/>
          <w:sz w:val="20"/>
          <w:szCs w:val="20"/>
        </w:rPr>
        <w:lastRenderedPageBreak/>
        <w:drawing>
          <wp:inline distT="0" distB="0" distL="0" distR="0" wp14:anchorId="09F1857E" wp14:editId="119AE162">
            <wp:extent cx="5579110" cy="3039032"/>
            <wp:effectExtent l="0" t="0" r="254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9181" cy="3049965"/>
                    </a:xfrm>
                    <a:prstGeom prst="rect">
                      <a:avLst/>
                    </a:prstGeom>
                    <a:noFill/>
                  </pic:spPr>
                </pic:pic>
              </a:graphicData>
            </a:graphic>
          </wp:inline>
        </w:drawing>
      </w:r>
    </w:p>
    <w:p w14:paraId="3CD666A1" w14:textId="77777777" w:rsidR="00070150" w:rsidRDefault="00070150" w:rsidP="00070150">
      <w:pPr>
        <w:jc w:val="both"/>
        <w:rPr>
          <w:sz w:val="20"/>
          <w:szCs w:val="20"/>
        </w:rPr>
      </w:pPr>
    </w:p>
    <w:p w14:paraId="082C0FD3" w14:textId="77777777" w:rsidR="00304DAF" w:rsidRDefault="00304DAF" w:rsidP="00070150">
      <w:pPr>
        <w:jc w:val="both"/>
        <w:rPr>
          <w:sz w:val="20"/>
          <w:szCs w:val="20"/>
        </w:rPr>
      </w:pPr>
    </w:p>
    <w:p w14:paraId="1D67C342" w14:textId="77777777" w:rsidR="00F61138" w:rsidRPr="007D3CF8" w:rsidRDefault="00F61138" w:rsidP="00F61138">
      <w:pPr>
        <w:numPr>
          <w:ilvl w:val="0"/>
          <w:numId w:val="16"/>
        </w:numPr>
        <w:spacing w:before="0" w:after="0"/>
        <w:rPr>
          <w:sz w:val="22"/>
          <w:szCs w:val="22"/>
        </w:rPr>
      </w:pPr>
      <w:r w:rsidRPr="007D3CF8">
        <w:rPr>
          <w:sz w:val="22"/>
          <w:szCs w:val="22"/>
        </w:rPr>
        <w:t xml:space="preserve">The table below shows the number and proportion of tenants in the </w:t>
      </w:r>
      <w:r w:rsidR="00E81577">
        <w:rPr>
          <w:sz w:val="22"/>
          <w:szCs w:val="22"/>
        </w:rPr>
        <w:t xml:space="preserve">Central West and Orana </w:t>
      </w:r>
      <w:r w:rsidRPr="007D3CF8">
        <w:rPr>
          <w:sz w:val="22"/>
          <w:szCs w:val="22"/>
        </w:rPr>
        <w:t xml:space="preserve">region who are in the private rental market, are in receipt of Commonwealth Rent Assistance, and even with this additional income support, are in housing stress.  </w:t>
      </w:r>
    </w:p>
    <w:p w14:paraId="30BA77E5" w14:textId="77777777" w:rsidR="00F61138" w:rsidRDefault="00F61138" w:rsidP="00F61138">
      <w:pPr>
        <w:numPr>
          <w:ilvl w:val="0"/>
          <w:numId w:val="16"/>
        </w:numPr>
        <w:spacing w:before="0" w:after="0"/>
        <w:rPr>
          <w:sz w:val="22"/>
          <w:szCs w:val="22"/>
        </w:rPr>
      </w:pPr>
      <w:r w:rsidRPr="007D3CF8">
        <w:rPr>
          <w:sz w:val="22"/>
          <w:szCs w:val="22"/>
        </w:rPr>
        <w:t>There were a total of 6,</w:t>
      </w:r>
      <w:r w:rsidR="00E81577">
        <w:rPr>
          <w:sz w:val="22"/>
          <w:szCs w:val="22"/>
        </w:rPr>
        <w:t>335</w:t>
      </w:r>
      <w:r w:rsidRPr="007D3CF8">
        <w:rPr>
          <w:sz w:val="22"/>
          <w:szCs w:val="22"/>
        </w:rPr>
        <w:t xml:space="preserve"> tenants in receipt of CRA and in housing stress across the region in 2021, up from 5,6</w:t>
      </w:r>
      <w:r w:rsidR="00E81577">
        <w:rPr>
          <w:sz w:val="22"/>
          <w:szCs w:val="22"/>
        </w:rPr>
        <w:t>37</w:t>
      </w:r>
      <w:r w:rsidRPr="007D3CF8">
        <w:rPr>
          <w:sz w:val="22"/>
          <w:szCs w:val="22"/>
        </w:rPr>
        <w:t xml:space="preserve"> in 2016. </w:t>
      </w:r>
      <w:r>
        <w:rPr>
          <w:sz w:val="22"/>
          <w:szCs w:val="22"/>
        </w:rPr>
        <w:t xml:space="preserve"> In 2016, </w:t>
      </w:r>
      <w:r w:rsidR="00E81577">
        <w:rPr>
          <w:sz w:val="22"/>
          <w:szCs w:val="22"/>
        </w:rPr>
        <w:t>29.1</w:t>
      </w:r>
      <w:r>
        <w:rPr>
          <w:sz w:val="22"/>
          <w:szCs w:val="22"/>
        </w:rPr>
        <w:t xml:space="preserve">% of CRA recipients in </w:t>
      </w:r>
      <w:r w:rsidR="00E81577">
        <w:rPr>
          <w:sz w:val="22"/>
          <w:szCs w:val="22"/>
        </w:rPr>
        <w:t xml:space="preserve">Central West and Orana </w:t>
      </w:r>
      <w:r>
        <w:rPr>
          <w:sz w:val="22"/>
          <w:szCs w:val="22"/>
        </w:rPr>
        <w:t>were in stress, increasing to 3</w:t>
      </w:r>
      <w:r w:rsidR="00E81577">
        <w:rPr>
          <w:sz w:val="22"/>
          <w:szCs w:val="22"/>
        </w:rPr>
        <w:t>3.4</w:t>
      </w:r>
      <w:r>
        <w:rPr>
          <w:sz w:val="22"/>
          <w:szCs w:val="22"/>
        </w:rPr>
        <w:t xml:space="preserve">% in 2021.  </w:t>
      </w:r>
    </w:p>
    <w:p w14:paraId="7C965984" w14:textId="77777777" w:rsidR="00F61138" w:rsidRDefault="00F61138" w:rsidP="00F61138">
      <w:pPr>
        <w:numPr>
          <w:ilvl w:val="0"/>
          <w:numId w:val="16"/>
        </w:numPr>
        <w:spacing w:before="0" w:after="0"/>
        <w:rPr>
          <w:sz w:val="22"/>
          <w:szCs w:val="22"/>
        </w:rPr>
      </w:pPr>
      <w:r w:rsidRPr="007D3CF8">
        <w:rPr>
          <w:sz w:val="22"/>
          <w:szCs w:val="22"/>
        </w:rPr>
        <w:t>Th</w:t>
      </w:r>
      <w:r w:rsidR="002B7273">
        <w:rPr>
          <w:sz w:val="22"/>
          <w:szCs w:val="22"/>
        </w:rPr>
        <w:t>is indicates that this region</w:t>
      </w:r>
      <w:r w:rsidR="00BF5E0F">
        <w:rPr>
          <w:sz w:val="22"/>
          <w:szCs w:val="22"/>
        </w:rPr>
        <w:t xml:space="preserve"> is becoming less affordable</w:t>
      </w:r>
      <w:r w:rsidR="002B7273">
        <w:rPr>
          <w:sz w:val="22"/>
          <w:szCs w:val="22"/>
        </w:rPr>
        <w:t xml:space="preserve"> </w:t>
      </w:r>
      <w:r>
        <w:rPr>
          <w:sz w:val="22"/>
          <w:szCs w:val="22"/>
        </w:rPr>
        <w:t>for lower income tenants</w:t>
      </w:r>
      <w:r w:rsidRPr="007D3CF8">
        <w:rPr>
          <w:sz w:val="22"/>
          <w:szCs w:val="22"/>
        </w:rPr>
        <w:t>.</w:t>
      </w:r>
    </w:p>
    <w:p w14:paraId="2EF5082D" w14:textId="77777777" w:rsidR="00F61138" w:rsidRDefault="001364C6" w:rsidP="00917668">
      <w:pPr>
        <w:numPr>
          <w:ilvl w:val="0"/>
          <w:numId w:val="16"/>
        </w:numPr>
        <w:spacing w:before="0" w:after="0"/>
        <w:rPr>
          <w:sz w:val="22"/>
          <w:szCs w:val="22"/>
        </w:rPr>
      </w:pPr>
      <w:r w:rsidRPr="001364C6">
        <w:rPr>
          <w:sz w:val="22"/>
          <w:szCs w:val="22"/>
        </w:rPr>
        <w:t xml:space="preserve">Central West and Orana </w:t>
      </w:r>
      <w:r w:rsidR="00F61138" w:rsidRPr="001364C6">
        <w:rPr>
          <w:sz w:val="22"/>
          <w:szCs w:val="22"/>
        </w:rPr>
        <w:t xml:space="preserve">as a whole </w:t>
      </w:r>
      <w:r w:rsidRPr="001364C6">
        <w:rPr>
          <w:sz w:val="22"/>
          <w:szCs w:val="22"/>
        </w:rPr>
        <w:t xml:space="preserve">(33.4%) </w:t>
      </w:r>
      <w:r w:rsidR="00F61138" w:rsidRPr="001364C6">
        <w:rPr>
          <w:sz w:val="22"/>
          <w:szCs w:val="22"/>
        </w:rPr>
        <w:t xml:space="preserve">has a </w:t>
      </w:r>
      <w:r w:rsidRPr="001364C6">
        <w:rPr>
          <w:sz w:val="22"/>
          <w:szCs w:val="22"/>
        </w:rPr>
        <w:t xml:space="preserve">lower </w:t>
      </w:r>
      <w:r w:rsidR="00F61138" w:rsidRPr="001364C6">
        <w:rPr>
          <w:sz w:val="22"/>
          <w:szCs w:val="22"/>
        </w:rPr>
        <w:t>proportion of CRA recipients in housing stress than the Rest of NSW average (39.2%).</w:t>
      </w:r>
      <w:r w:rsidRPr="001364C6">
        <w:rPr>
          <w:sz w:val="22"/>
          <w:szCs w:val="22"/>
        </w:rPr>
        <w:t xml:space="preserve"> </w:t>
      </w:r>
      <w:r>
        <w:rPr>
          <w:sz w:val="22"/>
          <w:szCs w:val="22"/>
        </w:rPr>
        <w:t xml:space="preserve"> However, b</w:t>
      </w:r>
      <w:r w:rsidRPr="001364C6">
        <w:rPr>
          <w:sz w:val="22"/>
          <w:szCs w:val="22"/>
        </w:rPr>
        <w:t>oth Bathurst (41.3%) and Orange (40.2%) have a higher proportion of CRA recipients in housing stress than the Rest of NSW average</w:t>
      </w:r>
      <w:r w:rsidR="00F61138" w:rsidRPr="001364C6">
        <w:rPr>
          <w:sz w:val="22"/>
          <w:szCs w:val="22"/>
        </w:rPr>
        <w:t xml:space="preserve">.  </w:t>
      </w:r>
    </w:p>
    <w:p w14:paraId="09477D7E" w14:textId="77777777" w:rsidR="001364C6" w:rsidRPr="001364C6" w:rsidRDefault="001364C6" w:rsidP="001364C6">
      <w:pPr>
        <w:spacing w:before="0" w:after="0"/>
        <w:rPr>
          <w:sz w:val="22"/>
          <w:szCs w:val="22"/>
        </w:rPr>
      </w:pPr>
    </w:p>
    <w:p w14:paraId="16A607C5" w14:textId="77777777" w:rsidR="00304DAF" w:rsidRDefault="00F61138" w:rsidP="00070150">
      <w:pPr>
        <w:jc w:val="both"/>
        <w:rPr>
          <w:sz w:val="20"/>
          <w:szCs w:val="20"/>
        </w:rPr>
      </w:pPr>
      <w:r w:rsidRPr="00F61138">
        <w:rPr>
          <w:noProof/>
        </w:rPr>
        <w:lastRenderedPageBreak/>
        <w:drawing>
          <wp:inline distT="0" distB="0" distL="0" distR="0" wp14:anchorId="7DC51F53" wp14:editId="0E4FB23C">
            <wp:extent cx="3333750" cy="4924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4924425"/>
                    </a:xfrm>
                    <a:prstGeom prst="rect">
                      <a:avLst/>
                    </a:prstGeom>
                    <a:noFill/>
                    <a:ln>
                      <a:noFill/>
                    </a:ln>
                  </pic:spPr>
                </pic:pic>
              </a:graphicData>
            </a:graphic>
          </wp:inline>
        </w:drawing>
      </w:r>
    </w:p>
    <w:p w14:paraId="7A84BE7F" w14:textId="77777777" w:rsidR="00304DAF" w:rsidRDefault="00304DAF" w:rsidP="00070150">
      <w:pPr>
        <w:jc w:val="both"/>
        <w:rPr>
          <w:sz w:val="20"/>
          <w:szCs w:val="20"/>
        </w:rPr>
      </w:pPr>
    </w:p>
    <w:p w14:paraId="518CF53D" w14:textId="77777777" w:rsidR="00787EB8" w:rsidRPr="00DD06C2" w:rsidRDefault="00787EB8" w:rsidP="00E1656E">
      <w:pPr>
        <w:jc w:val="both"/>
        <w:rPr>
          <w:sz w:val="20"/>
          <w:szCs w:val="20"/>
        </w:rPr>
      </w:pPr>
    </w:p>
    <w:p w14:paraId="27A8FC9A" w14:textId="77777777" w:rsidR="00E1656E" w:rsidRPr="00E7028F" w:rsidRDefault="00E1656E" w:rsidP="00E1656E">
      <w:pPr>
        <w:jc w:val="both"/>
        <w:rPr>
          <w:b/>
          <w:color w:val="008000"/>
          <w:sz w:val="32"/>
        </w:rPr>
      </w:pPr>
      <w:r w:rsidRPr="00E7028F">
        <w:rPr>
          <w:b/>
          <w:color w:val="008000"/>
          <w:sz w:val="32"/>
        </w:rPr>
        <w:t>Loss of Affordable Housing Stock</w:t>
      </w:r>
    </w:p>
    <w:p w14:paraId="18EF78D0" w14:textId="77777777" w:rsidR="00AF19DD" w:rsidRPr="00EC3534" w:rsidRDefault="00AF19DD" w:rsidP="00AF19DD">
      <w:pPr>
        <w:numPr>
          <w:ilvl w:val="0"/>
          <w:numId w:val="5"/>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sidR="006975D0">
        <w:rPr>
          <w:sz w:val="22"/>
          <w:szCs w:val="22"/>
        </w:rPr>
        <w:t xml:space="preserve">Central West and Orana </w:t>
      </w:r>
      <w:r w:rsidR="00191955">
        <w:rPr>
          <w:sz w:val="22"/>
          <w:szCs w:val="22"/>
        </w:rPr>
        <w:t xml:space="preserve">between </w:t>
      </w:r>
      <w:r w:rsidRPr="00EC3534">
        <w:rPr>
          <w:sz w:val="22"/>
          <w:szCs w:val="22"/>
        </w:rPr>
        <w:t>2017</w:t>
      </w:r>
      <w:r w:rsidR="00BF63CE">
        <w:rPr>
          <w:sz w:val="22"/>
          <w:szCs w:val="22"/>
        </w:rPr>
        <w:t xml:space="preserve"> and</w:t>
      </w:r>
      <w:r>
        <w:rPr>
          <w:sz w:val="22"/>
          <w:szCs w:val="22"/>
        </w:rPr>
        <w:t xml:space="preserve"> 202</w:t>
      </w:r>
      <w:r w:rsidR="00191955">
        <w:rPr>
          <w:sz w:val="22"/>
          <w:szCs w:val="22"/>
        </w:rPr>
        <w:t>2</w:t>
      </w:r>
      <w:r w:rsidRPr="00EC3534">
        <w:rPr>
          <w:sz w:val="22"/>
          <w:szCs w:val="22"/>
        </w:rPr>
        <w:t xml:space="preserve">.  </w:t>
      </w:r>
      <w:r>
        <w:rPr>
          <w:sz w:val="22"/>
          <w:szCs w:val="22"/>
        </w:rPr>
        <w:t xml:space="preserve">The region </w:t>
      </w:r>
      <w:r w:rsidRPr="00EC3534">
        <w:rPr>
          <w:sz w:val="22"/>
          <w:szCs w:val="22"/>
        </w:rPr>
        <w:t xml:space="preserve">experienced a significant decline in affordable bonds lodged, and consequently loss of affordable housing </w:t>
      </w:r>
      <w:r w:rsidR="00191955">
        <w:rPr>
          <w:sz w:val="22"/>
          <w:szCs w:val="22"/>
        </w:rPr>
        <w:t>over that five year period</w:t>
      </w:r>
      <w:r w:rsidRPr="00EC3534">
        <w:rPr>
          <w:sz w:val="22"/>
          <w:szCs w:val="22"/>
        </w:rPr>
        <w:t xml:space="preserve"> – with </w:t>
      </w:r>
      <w:r w:rsidR="00191955">
        <w:rPr>
          <w:sz w:val="22"/>
          <w:szCs w:val="22"/>
        </w:rPr>
        <w:t>2,721</w:t>
      </w:r>
      <w:r w:rsidRPr="00EC3534">
        <w:rPr>
          <w:sz w:val="22"/>
          <w:szCs w:val="22"/>
        </w:rPr>
        <w:t xml:space="preserve"> fewer affordable bonds lodged – representing a los</w:t>
      </w:r>
      <w:r>
        <w:rPr>
          <w:sz w:val="22"/>
          <w:szCs w:val="22"/>
        </w:rPr>
        <w:t xml:space="preserve">s of </w:t>
      </w:r>
      <w:r w:rsidR="00191955">
        <w:rPr>
          <w:sz w:val="22"/>
          <w:szCs w:val="22"/>
        </w:rPr>
        <w:t>71.0</w:t>
      </w:r>
      <w:r>
        <w:rPr>
          <w:sz w:val="22"/>
          <w:szCs w:val="22"/>
        </w:rPr>
        <w:t xml:space="preserve">% of affordable </w:t>
      </w:r>
      <w:r w:rsidR="004726C8">
        <w:rPr>
          <w:sz w:val="22"/>
          <w:szCs w:val="22"/>
        </w:rPr>
        <w:t xml:space="preserve">private rental </w:t>
      </w:r>
      <w:r>
        <w:rPr>
          <w:sz w:val="22"/>
          <w:szCs w:val="22"/>
        </w:rPr>
        <w:t>stock</w:t>
      </w:r>
      <w:r w:rsidRPr="00EC3534">
        <w:rPr>
          <w:sz w:val="22"/>
          <w:szCs w:val="22"/>
        </w:rPr>
        <w:t xml:space="preserve">.   </w:t>
      </w:r>
    </w:p>
    <w:p w14:paraId="35FA8760" w14:textId="77777777" w:rsidR="00AF19DD" w:rsidRPr="005A20CD" w:rsidRDefault="00AF19DD" w:rsidP="00AF19DD">
      <w:pPr>
        <w:numPr>
          <w:ilvl w:val="0"/>
          <w:numId w:val="5"/>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 2017</w:t>
      </w:r>
      <w:r>
        <w:rPr>
          <w:sz w:val="22"/>
          <w:szCs w:val="22"/>
        </w:rPr>
        <w:t>, 2021 and 2022</w:t>
      </w:r>
      <w:r w:rsidRPr="003B6984">
        <w:rPr>
          <w:sz w:val="22"/>
          <w:szCs w:val="22"/>
        </w:rPr>
        <w:t xml:space="preserve"> in</w:t>
      </w:r>
      <w:r>
        <w:rPr>
          <w:sz w:val="22"/>
          <w:szCs w:val="22"/>
        </w:rPr>
        <w:t xml:space="preserve"> each of the </w:t>
      </w:r>
      <w:r w:rsidR="006975D0">
        <w:rPr>
          <w:sz w:val="22"/>
          <w:szCs w:val="22"/>
        </w:rPr>
        <w:t xml:space="preserve">Central West and Orana </w:t>
      </w:r>
      <w:r>
        <w:rPr>
          <w:sz w:val="22"/>
          <w:szCs w:val="22"/>
        </w:rPr>
        <w:t>LGAs as well as the total for the Region</w:t>
      </w:r>
      <w:r w:rsidRPr="003B6984">
        <w:rPr>
          <w:sz w:val="22"/>
          <w:szCs w:val="22"/>
        </w:rPr>
        <w:t>.</w:t>
      </w:r>
    </w:p>
    <w:p w14:paraId="6728301C" w14:textId="77777777" w:rsidR="009C4B3C" w:rsidRPr="009C4B3C" w:rsidRDefault="00AF19DD" w:rsidP="00AF19DD">
      <w:pPr>
        <w:numPr>
          <w:ilvl w:val="0"/>
          <w:numId w:val="5"/>
        </w:numPr>
        <w:spacing w:before="0" w:after="0"/>
        <w:jc w:val="both"/>
        <w:rPr>
          <w:sz w:val="20"/>
          <w:szCs w:val="20"/>
        </w:rPr>
      </w:pPr>
      <w:r>
        <w:rPr>
          <w:sz w:val="22"/>
          <w:szCs w:val="22"/>
        </w:rPr>
        <w:t>It is clear from th</w:t>
      </w:r>
      <w:r w:rsidRPr="005A20CD">
        <w:rPr>
          <w:sz w:val="22"/>
          <w:szCs w:val="22"/>
        </w:rPr>
        <w:t xml:space="preserve">e table that </w:t>
      </w:r>
      <w:r w:rsidR="00191955">
        <w:rPr>
          <w:sz w:val="22"/>
          <w:szCs w:val="22"/>
        </w:rPr>
        <w:t xml:space="preserve">Orange </w:t>
      </w:r>
      <w:r w:rsidR="009C4B3C">
        <w:rPr>
          <w:sz w:val="22"/>
          <w:szCs w:val="22"/>
        </w:rPr>
        <w:t>had the largest numeric losses</w:t>
      </w:r>
      <w:r w:rsidR="00191955">
        <w:rPr>
          <w:sz w:val="22"/>
          <w:szCs w:val="22"/>
        </w:rPr>
        <w:t>, while Bathurst Regional, Dubbo Regional, Lithgow and Mid</w:t>
      </w:r>
      <w:r w:rsidR="00891366">
        <w:rPr>
          <w:sz w:val="22"/>
          <w:szCs w:val="22"/>
        </w:rPr>
        <w:t>-</w:t>
      </w:r>
      <w:r w:rsidR="00191955">
        <w:rPr>
          <w:sz w:val="22"/>
          <w:szCs w:val="22"/>
        </w:rPr>
        <w:t xml:space="preserve">Western Regional </w:t>
      </w:r>
      <w:r w:rsidR="009C4B3C">
        <w:rPr>
          <w:sz w:val="22"/>
          <w:szCs w:val="22"/>
        </w:rPr>
        <w:t>also lost a significant number of affordable dwellings.</w:t>
      </w:r>
      <w:r w:rsidRPr="005A20CD">
        <w:rPr>
          <w:sz w:val="22"/>
          <w:szCs w:val="22"/>
        </w:rPr>
        <w:t xml:space="preserve">  </w:t>
      </w:r>
    </w:p>
    <w:p w14:paraId="0BCA91E5" w14:textId="77777777" w:rsidR="00AF19DD" w:rsidRPr="00691AEC" w:rsidRDefault="00AF19DD" w:rsidP="00AF19DD">
      <w:pPr>
        <w:numPr>
          <w:ilvl w:val="0"/>
          <w:numId w:val="5"/>
        </w:numPr>
        <w:spacing w:before="0" w:after="0"/>
        <w:jc w:val="both"/>
        <w:rPr>
          <w:sz w:val="20"/>
          <w:szCs w:val="20"/>
        </w:rPr>
      </w:pPr>
      <w:r>
        <w:rPr>
          <w:sz w:val="22"/>
          <w:szCs w:val="22"/>
        </w:rPr>
        <w:lastRenderedPageBreak/>
        <w:t>P</w:t>
      </w:r>
      <w:r w:rsidRPr="005A20CD">
        <w:rPr>
          <w:sz w:val="22"/>
          <w:szCs w:val="22"/>
        </w:rPr>
        <w:t xml:space="preserve">roportionately, </w:t>
      </w:r>
      <w:r w:rsidR="00891366">
        <w:rPr>
          <w:sz w:val="22"/>
          <w:szCs w:val="22"/>
        </w:rPr>
        <w:t xml:space="preserve">Blayney, </w:t>
      </w:r>
      <w:r w:rsidR="007143E3">
        <w:rPr>
          <w:sz w:val="22"/>
          <w:szCs w:val="22"/>
        </w:rPr>
        <w:t>Bogan, Coonamble, Gilgandra</w:t>
      </w:r>
      <w:r w:rsidR="00891366">
        <w:rPr>
          <w:sz w:val="22"/>
          <w:szCs w:val="22"/>
        </w:rPr>
        <w:t xml:space="preserve">, </w:t>
      </w:r>
      <w:r w:rsidR="009C4B3C">
        <w:rPr>
          <w:sz w:val="22"/>
          <w:szCs w:val="22"/>
        </w:rPr>
        <w:t xml:space="preserve">Lachlan </w:t>
      </w:r>
      <w:r w:rsidR="00891366">
        <w:rPr>
          <w:sz w:val="22"/>
          <w:szCs w:val="22"/>
        </w:rPr>
        <w:t xml:space="preserve">and Warrumbungle </w:t>
      </w:r>
      <w:r w:rsidRPr="005A20CD">
        <w:rPr>
          <w:sz w:val="22"/>
          <w:szCs w:val="22"/>
        </w:rPr>
        <w:t xml:space="preserve">experienced the largest decline </w:t>
      </w:r>
      <w:r w:rsidR="00891366">
        <w:rPr>
          <w:sz w:val="22"/>
          <w:szCs w:val="22"/>
        </w:rPr>
        <w:t>– all losing 100%</w:t>
      </w:r>
      <w:r w:rsidRPr="005A20CD">
        <w:rPr>
          <w:sz w:val="22"/>
          <w:szCs w:val="22"/>
        </w:rPr>
        <w:t>.</w:t>
      </w:r>
    </w:p>
    <w:p w14:paraId="754BAAFF" w14:textId="77777777" w:rsidR="00AF19DD" w:rsidRDefault="00AF19DD" w:rsidP="00AF19DD">
      <w:pPr>
        <w:spacing w:before="0" w:after="0"/>
        <w:jc w:val="both"/>
        <w:rPr>
          <w:sz w:val="20"/>
          <w:szCs w:val="20"/>
        </w:rPr>
      </w:pPr>
    </w:p>
    <w:p w14:paraId="72EBEA4D" w14:textId="77777777" w:rsidR="00AF19DD" w:rsidRDefault="00AF19DD" w:rsidP="00AF19DD">
      <w:pPr>
        <w:spacing w:before="0" w:after="0"/>
        <w:jc w:val="both"/>
        <w:rPr>
          <w:sz w:val="20"/>
          <w:szCs w:val="20"/>
        </w:rPr>
      </w:pPr>
    </w:p>
    <w:p w14:paraId="5F887AF1" w14:textId="77777777" w:rsidR="00AF19DD" w:rsidRDefault="00AF19DD" w:rsidP="00AF19DD">
      <w:pPr>
        <w:spacing w:before="0" w:after="0"/>
        <w:jc w:val="both"/>
        <w:rPr>
          <w:sz w:val="22"/>
          <w:szCs w:val="22"/>
        </w:rPr>
      </w:pPr>
      <w:r>
        <w:rPr>
          <w:sz w:val="22"/>
          <w:szCs w:val="22"/>
        </w:rPr>
        <w:t>Number of affordable rental properties (new bonds lodged) affordable to low income households</w:t>
      </w:r>
    </w:p>
    <w:p w14:paraId="11E149D8" w14:textId="77777777" w:rsidR="00AF19DD" w:rsidRDefault="00191955" w:rsidP="00AF19DD">
      <w:pPr>
        <w:spacing w:before="0" w:after="0"/>
        <w:jc w:val="both"/>
        <w:rPr>
          <w:sz w:val="22"/>
          <w:szCs w:val="22"/>
        </w:rPr>
      </w:pPr>
      <w:r w:rsidRPr="00191955">
        <w:rPr>
          <w:noProof/>
        </w:rPr>
        <w:drawing>
          <wp:inline distT="0" distB="0" distL="0" distR="0" wp14:anchorId="22755DAC" wp14:editId="0B9759F7">
            <wp:extent cx="5274310" cy="3502341"/>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502341"/>
                    </a:xfrm>
                    <a:prstGeom prst="rect">
                      <a:avLst/>
                    </a:prstGeom>
                    <a:noFill/>
                    <a:ln>
                      <a:noFill/>
                    </a:ln>
                  </pic:spPr>
                </pic:pic>
              </a:graphicData>
            </a:graphic>
          </wp:inline>
        </w:drawing>
      </w:r>
    </w:p>
    <w:p w14:paraId="0ADA923A" w14:textId="77777777" w:rsidR="00AF19DD" w:rsidRPr="00AF70A3" w:rsidRDefault="00AF19DD" w:rsidP="00AF19DD">
      <w:pPr>
        <w:spacing w:before="0" w:after="0"/>
        <w:jc w:val="both"/>
        <w:rPr>
          <w:sz w:val="22"/>
          <w:szCs w:val="22"/>
        </w:rPr>
      </w:pPr>
    </w:p>
    <w:p w14:paraId="7E287BBB" w14:textId="77777777" w:rsidR="005A20CD" w:rsidRPr="004726C8" w:rsidRDefault="005A20CD" w:rsidP="00956FE9">
      <w:pPr>
        <w:pStyle w:val="ListParagraph"/>
        <w:numPr>
          <w:ilvl w:val="0"/>
          <w:numId w:val="12"/>
        </w:numPr>
        <w:jc w:val="both"/>
        <w:rPr>
          <w:sz w:val="20"/>
          <w:szCs w:val="20"/>
        </w:rPr>
      </w:pPr>
      <w:r w:rsidRPr="004726C8">
        <w:rPr>
          <w:sz w:val="22"/>
          <w:szCs w:val="22"/>
        </w:rPr>
        <w:t>These are significant losses and</w:t>
      </w:r>
      <w:r w:rsidR="00B23631" w:rsidRPr="004726C8">
        <w:rPr>
          <w:sz w:val="22"/>
          <w:szCs w:val="22"/>
        </w:rPr>
        <w:t xml:space="preserve"> together with the </w:t>
      </w:r>
      <w:r w:rsidR="003417C2" w:rsidRPr="004726C8">
        <w:rPr>
          <w:sz w:val="22"/>
          <w:szCs w:val="22"/>
        </w:rPr>
        <w:t>tight vacancy rate,</w:t>
      </w:r>
      <w:r w:rsidR="004726C8">
        <w:rPr>
          <w:sz w:val="22"/>
          <w:szCs w:val="22"/>
        </w:rPr>
        <w:t xml:space="preserve"> recent increases in rent and end of the Coronavirus income support from the Commonwealth, indicate the need for additional affordable housing supply</w:t>
      </w:r>
      <w:r w:rsidRPr="004726C8">
        <w:rPr>
          <w:sz w:val="22"/>
          <w:szCs w:val="22"/>
        </w:rPr>
        <w:t>.</w:t>
      </w:r>
    </w:p>
    <w:p w14:paraId="721FABC4" w14:textId="77777777" w:rsidR="00E1656E" w:rsidRDefault="00E1656E" w:rsidP="00E1656E">
      <w:pPr>
        <w:jc w:val="both"/>
        <w:rPr>
          <w:sz w:val="20"/>
          <w:szCs w:val="20"/>
          <w:highlight w:val="yellow"/>
        </w:rPr>
      </w:pPr>
    </w:p>
    <w:p w14:paraId="440D81B4" w14:textId="77777777" w:rsidR="00F22079" w:rsidRPr="007710BF" w:rsidRDefault="00F22079" w:rsidP="00E1656E">
      <w:pPr>
        <w:jc w:val="both"/>
        <w:rPr>
          <w:sz w:val="20"/>
          <w:szCs w:val="20"/>
          <w:highlight w:val="yellow"/>
        </w:rPr>
      </w:pPr>
    </w:p>
    <w:p w14:paraId="5535A7D6"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0674A798" w14:textId="77777777" w:rsidR="00E1656E" w:rsidRPr="00670593" w:rsidRDefault="00E1656E" w:rsidP="00E1656E">
      <w:pPr>
        <w:jc w:val="both"/>
        <w:rPr>
          <w:sz w:val="20"/>
          <w:szCs w:val="20"/>
        </w:rPr>
      </w:pPr>
    </w:p>
    <w:p w14:paraId="444E2672" w14:textId="77777777" w:rsidR="00E1656E" w:rsidRDefault="00E1656E" w:rsidP="00E1656E">
      <w:pPr>
        <w:jc w:val="both"/>
        <w:rPr>
          <w:sz w:val="20"/>
          <w:szCs w:val="20"/>
        </w:rPr>
      </w:pPr>
      <w:r w:rsidRPr="003C6C13">
        <w:rPr>
          <w:b/>
          <w:color w:val="008000"/>
          <w:sz w:val="32"/>
        </w:rPr>
        <w:t>Sales Price</w:t>
      </w:r>
    </w:p>
    <w:p w14:paraId="0525AE0C" w14:textId="77777777" w:rsidR="00515A8D" w:rsidRPr="00885A40" w:rsidRDefault="00515A8D" w:rsidP="00515A8D">
      <w:pPr>
        <w:numPr>
          <w:ilvl w:val="0"/>
          <w:numId w:val="9"/>
        </w:numPr>
        <w:spacing w:before="0" w:after="0"/>
        <w:rPr>
          <w:sz w:val="22"/>
          <w:szCs w:val="22"/>
        </w:rPr>
      </w:pPr>
      <w:r>
        <w:rPr>
          <w:sz w:val="22"/>
          <w:szCs w:val="22"/>
        </w:rPr>
        <w:t xml:space="preserve">The </w:t>
      </w:r>
      <w:r w:rsidR="00C6244E">
        <w:rPr>
          <w:sz w:val="22"/>
          <w:szCs w:val="22"/>
        </w:rPr>
        <w:t xml:space="preserve">general </w:t>
      </w:r>
      <w:r>
        <w:rPr>
          <w:sz w:val="22"/>
          <w:szCs w:val="22"/>
        </w:rPr>
        <w:t xml:space="preserve">trend </w:t>
      </w:r>
      <w:r w:rsidRPr="00885A40">
        <w:rPr>
          <w:sz w:val="22"/>
          <w:szCs w:val="22"/>
        </w:rPr>
        <w:t xml:space="preserve">in the median sales price of </w:t>
      </w:r>
      <w:r w:rsidR="00CA72BD">
        <w:rPr>
          <w:sz w:val="22"/>
          <w:szCs w:val="22"/>
        </w:rPr>
        <w:t xml:space="preserve">all dwellings (including </w:t>
      </w:r>
      <w:r w:rsidRPr="00885A40">
        <w:rPr>
          <w:sz w:val="22"/>
          <w:szCs w:val="22"/>
        </w:rPr>
        <w:t>houses and flats</w:t>
      </w:r>
      <w:r w:rsidR="00CA72BD">
        <w:rPr>
          <w:sz w:val="22"/>
          <w:szCs w:val="22"/>
        </w:rPr>
        <w:t>)</w:t>
      </w:r>
      <w:r w:rsidRPr="00885A40">
        <w:rPr>
          <w:sz w:val="22"/>
          <w:szCs w:val="22"/>
        </w:rPr>
        <w:t xml:space="preserve"> over the ten years to March 2022</w:t>
      </w:r>
      <w:r>
        <w:rPr>
          <w:sz w:val="22"/>
          <w:szCs w:val="22"/>
        </w:rPr>
        <w:t xml:space="preserve"> has </w:t>
      </w:r>
      <w:r w:rsidR="00581541">
        <w:rPr>
          <w:sz w:val="22"/>
          <w:szCs w:val="22"/>
        </w:rPr>
        <w:t>been</w:t>
      </w:r>
      <w:r w:rsidR="00C6244E">
        <w:rPr>
          <w:sz w:val="22"/>
          <w:szCs w:val="22"/>
        </w:rPr>
        <w:t xml:space="preserve"> increasing</w:t>
      </w:r>
      <w:r w:rsidRPr="00885A40">
        <w:rPr>
          <w:sz w:val="22"/>
          <w:szCs w:val="22"/>
        </w:rPr>
        <w:t xml:space="preserve">.  </w:t>
      </w:r>
    </w:p>
    <w:p w14:paraId="1192B28B" w14:textId="77777777" w:rsidR="000B7227" w:rsidRDefault="00515A8D" w:rsidP="00515A8D">
      <w:pPr>
        <w:numPr>
          <w:ilvl w:val="0"/>
          <w:numId w:val="9"/>
        </w:numPr>
        <w:spacing w:before="0" w:after="0"/>
        <w:rPr>
          <w:sz w:val="22"/>
          <w:szCs w:val="22"/>
        </w:rPr>
      </w:pPr>
      <w:r>
        <w:rPr>
          <w:sz w:val="22"/>
          <w:szCs w:val="22"/>
        </w:rPr>
        <w:t>Due to Council amalgamations over the intervening period, there is no comparative data for</w:t>
      </w:r>
      <w:r w:rsidR="000B7227">
        <w:rPr>
          <w:sz w:val="22"/>
          <w:szCs w:val="22"/>
        </w:rPr>
        <w:t xml:space="preserve"> Dubbo/Western Plains Regional</w:t>
      </w:r>
      <w:r>
        <w:rPr>
          <w:sz w:val="22"/>
          <w:szCs w:val="22"/>
        </w:rPr>
        <w:t xml:space="preserve">.  </w:t>
      </w:r>
      <w:r w:rsidR="000B7227">
        <w:rPr>
          <w:sz w:val="22"/>
          <w:szCs w:val="22"/>
        </w:rPr>
        <w:t>Also in LGAs with insufficient sales the median cannot be calculated.</w:t>
      </w:r>
    </w:p>
    <w:p w14:paraId="43D82A1B" w14:textId="77777777" w:rsidR="00515A8D" w:rsidRDefault="00515A8D" w:rsidP="00515A8D">
      <w:pPr>
        <w:numPr>
          <w:ilvl w:val="0"/>
          <w:numId w:val="9"/>
        </w:numPr>
        <w:spacing w:before="0" w:after="0"/>
        <w:rPr>
          <w:sz w:val="22"/>
          <w:szCs w:val="22"/>
        </w:rPr>
      </w:pPr>
      <w:r>
        <w:rPr>
          <w:sz w:val="22"/>
          <w:szCs w:val="22"/>
        </w:rPr>
        <w:t xml:space="preserve">For the remaining LGAs </w:t>
      </w:r>
      <w:r w:rsidR="000B7227">
        <w:rPr>
          <w:sz w:val="22"/>
          <w:szCs w:val="22"/>
        </w:rPr>
        <w:t xml:space="preserve">Forbes </w:t>
      </w:r>
      <w:r>
        <w:rPr>
          <w:sz w:val="22"/>
          <w:szCs w:val="22"/>
        </w:rPr>
        <w:t>(</w:t>
      </w:r>
      <w:r w:rsidR="000B7227">
        <w:rPr>
          <w:sz w:val="22"/>
          <w:szCs w:val="22"/>
        </w:rPr>
        <w:t>142.9%), Bathurst (129.7%), Orange (125.9%</w:t>
      </w:r>
      <w:r w:rsidR="00BF7E28">
        <w:rPr>
          <w:sz w:val="22"/>
          <w:szCs w:val="22"/>
        </w:rPr>
        <w:t>)</w:t>
      </w:r>
      <w:r w:rsidR="000B7227">
        <w:rPr>
          <w:sz w:val="22"/>
          <w:szCs w:val="22"/>
        </w:rPr>
        <w:t xml:space="preserve">, Lithgow (112.7%) </w:t>
      </w:r>
      <w:r>
        <w:rPr>
          <w:sz w:val="22"/>
          <w:szCs w:val="22"/>
        </w:rPr>
        <w:t xml:space="preserve">and </w:t>
      </w:r>
      <w:r w:rsidR="000B7227">
        <w:rPr>
          <w:sz w:val="22"/>
          <w:szCs w:val="22"/>
        </w:rPr>
        <w:t>Mid</w:t>
      </w:r>
      <w:r w:rsidR="00C6244E">
        <w:rPr>
          <w:sz w:val="22"/>
          <w:szCs w:val="22"/>
        </w:rPr>
        <w:t>-</w:t>
      </w:r>
      <w:r w:rsidR="000B7227">
        <w:rPr>
          <w:sz w:val="22"/>
          <w:szCs w:val="22"/>
        </w:rPr>
        <w:t xml:space="preserve">Western Regional </w:t>
      </w:r>
      <w:r>
        <w:rPr>
          <w:sz w:val="22"/>
          <w:szCs w:val="22"/>
        </w:rPr>
        <w:t>(</w:t>
      </w:r>
      <w:r w:rsidR="000B7227">
        <w:rPr>
          <w:sz w:val="22"/>
          <w:szCs w:val="22"/>
        </w:rPr>
        <w:t>100.3</w:t>
      </w:r>
      <w:r>
        <w:rPr>
          <w:sz w:val="22"/>
          <w:szCs w:val="22"/>
        </w:rPr>
        <w:t xml:space="preserve">%) had the strongest increases in median </w:t>
      </w:r>
      <w:r w:rsidR="000B7227">
        <w:rPr>
          <w:sz w:val="22"/>
          <w:szCs w:val="22"/>
        </w:rPr>
        <w:t xml:space="preserve">sales price </w:t>
      </w:r>
      <w:r>
        <w:rPr>
          <w:sz w:val="22"/>
          <w:szCs w:val="22"/>
        </w:rPr>
        <w:t>for houses between March 2012 and March 2022.</w:t>
      </w:r>
    </w:p>
    <w:p w14:paraId="56D41CB5" w14:textId="77777777" w:rsidR="00515A8D" w:rsidRPr="00885A40" w:rsidRDefault="00515A8D" w:rsidP="00515A8D">
      <w:pPr>
        <w:numPr>
          <w:ilvl w:val="0"/>
          <w:numId w:val="9"/>
        </w:numPr>
        <w:spacing w:before="0" w:after="0"/>
        <w:rPr>
          <w:sz w:val="22"/>
          <w:szCs w:val="22"/>
        </w:rPr>
      </w:pPr>
      <w:r w:rsidRPr="00885A40">
        <w:rPr>
          <w:sz w:val="22"/>
          <w:szCs w:val="22"/>
        </w:rPr>
        <w:lastRenderedPageBreak/>
        <w:t xml:space="preserve">The table below shows changes in the median sales price of </w:t>
      </w:r>
      <w:r w:rsidR="008E0AE8">
        <w:rPr>
          <w:sz w:val="22"/>
          <w:szCs w:val="22"/>
        </w:rPr>
        <w:t xml:space="preserve">all dwellings (including </w:t>
      </w:r>
      <w:r w:rsidRPr="00885A40">
        <w:rPr>
          <w:sz w:val="22"/>
          <w:szCs w:val="22"/>
        </w:rPr>
        <w:t>both houses and flats</w:t>
      </w:r>
      <w:r w:rsidR="008E0AE8">
        <w:rPr>
          <w:sz w:val="22"/>
          <w:szCs w:val="22"/>
        </w:rPr>
        <w:t>)</w:t>
      </w:r>
      <w:r w:rsidRPr="00885A40">
        <w:rPr>
          <w:sz w:val="22"/>
          <w:szCs w:val="22"/>
        </w:rPr>
        <w:t xml:space="preserve"> over the last ten years in the </w:t>
      </w:r>
      <w:r w:rsidR="00E9272E">
        <w:rPr>
          <w:sz w:val="22"/>
          <w:szCs w:val="22"/>
        </w:rPr>
        <w:t xml:space="preserve">Central West and Orana </w:t>
      </w:r>
      <w:r w:rsidRPr="00885A40">
        <w:rPr>
          <w:sz w:val="22"/>
          <w:szCs w:val="22"/>
        </w:rPr>
        <w:t>region.</w:t>
      </w:r>
    </w:p>
    <w:p w14:paraId="225E2FDC" w14:textId="77777777" w:rsidR="00515A8D" w:rsidRPr="00515A8D" w:rsidRDefault="00515A8D" w:rsidP="00515A8D">
      <w:pPr>
        <w:spacing w:before="0" w:after="0"/>
        <w:jc w:val="both"/>
        <w:rPr>
          <w:sz w:val="22"/>
          <w:szCs w:val="22"/>
        </w:rPr>
      </w:pPr>
    </w:p>
    <w:p w14:paraId="125ED82D" w14:textId="77777777" w:rsidR="00515A8D" w:rsidRDefault="00515A8D" w:rsidP="00515A8D">
      <w:pPr>
        <w:spacing w:before="0" w:after="0"/>
        <w:jc w:val="both"/>
        <w:rPr>
          <w:sz w:val="22"/>
          <w:szCs w:val="22"/>
        </w:rPr>
      </w:pPr>
    </w:p>
    <w:p w14:paraId="5B97F43D" w14:textId="77777777" w:rsidR="00515A8D" w:rsidRDefault="00515A8D" w:rsidP="00515A8D">
      <w:pPr>
        <w:spacing w:before="0" w:after="0"/>
        <w:jc w:val="both"/>
        <w:rPr>
          <w:sz w:val="22"/>
          <w:szCs w:val="22"/>
        </w:rPr>
      </w:pPr>
      <w:r>
        <w:rPr>
          <w:sz w:val="22"/>
          <w:szCs w:val="22"/>
        </w:rPr>
        <w:t>Median Sales Price – all dwellings</w:t>
      </w:r>
    </w:p>
    <w:p w14:paraId="6F81A358" w14:textId="77777777" w:rsidR="00515A8D" w:rsidRPr="00515A8D" w:rsidRDefault="00515A8D" w:rsidP="00515A8D">
      <w:pPr>
        <w:spacing w:before="0" w:after="0"/>
        <w:jc w:val="both"/>
        <w:rPr>
          <w:sz w:val="22"/>
          <w:szCs w:val="22"/>
        </w:rPr>
      </w:pPr>
      <w:r w:rsidRPr="00515A8D">
        <w:rPr>
          <w:noProof/>
        </w:rPr>
        <w:drawing>
          <wp:inline distT="0" distB="0" distL="0" distR="0" wp14:anchorId="48632156" wp14:editId="1E02BA75">
            <wp:extent cx="3562350" cy="420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350" cy="4200525"/>
                    </a:xfrm>
                    <a:prstGeom prst="rect">
                      <a:avLst/>
                    </a:prstGeom>
                    <a:noFill/>
                    <a:ln>
                      <a:noFill/>
                    </a:ln>
                  </pic:spPr>
                </pic:pic>
              </a:graphicData>
            </a:graphic>
          </wp:inline>
        </w:drawing>
      </w:r>
    </w:p>
    <w:p w14:paraId="5B646958" w14:textId="77777777" w:rsidR="00515A8D" w:rsidRPr="00515A8D" w:rsidRDefault="00515A8D" w:rsidP="00515A8D">
      <w:pPr>
        <w:spacing w:before="0" w:after="0"/>
        <w:jc w:val="both"/>
        <w:rPr>
          <w:sz w:val="22"/>
          <w:szCs w:val="22"/>
        </w:rPr>
      </w:pPr>
    </w:p>
    <w:p w14:paraId="362A30E8" w14:textId="77777777" w:rsidR="00515A8D" w:rsidRPr="00515A8D" w:rsidRDefault="00515A8D" w:rsidP="00515A8D">
      <w:pPr>
        <w:spacing w:before="0" w:after="0"/>
        <w:jc w:val="both"/>
        <w:rPr>
          <w:sz w:val="22"/>
          <w:szCs w:val="22"/>
        </w:rPr>
      </w:pPr>
    </w:p>
    <w:p w14:paraId="0BA30941" w14:textId="77777777" w:rsidR="00612A1E" w:rsidRPr="00EC1F46" w:rsidRDefault="00612A1E" w:rsidP="00612A1E">
      <w:pPr>
        <w:pStyle w:val="ListParagraph"/>
        <w:numPr>
          <w:ilvl w:val="0"/>
          <w:numId w:val="17"/>
        </w:numPr>
        <w:rPr>
          <w:sz w:val="20"/>
          <w:szCs w:val="20"/>
        </w:rPr>
      </w:pPr>
      <w:r>
        <w:rPr>
          <w:sz w:val="22"/>
          <w:szCs w:val="22"/>
        </w:rPr>
        <w:t>However, between 2019 and 2022 there were clear impacts from Covid, creating  more complex changes in the market, as the table below demonstrates.</w:t>
      </w:r>
    </w:p>
    <w:p w14:paraId="08A6B558" w14:textId="77777777" w:rsidR="00612A1E" w:rsidRPr="00EC1F46" w:rsidRDefault="00612A1E" w:rsidP="00612A1E">
      <w:pPr>
        <w:pStyle w:val="ListParagraph"/>
        <w:numPr>
          <w:ilvl w:val="0"/>
          <w:numId w:val="17"/>
        </w:numPr>
        <w:rPr>
          <w:sz w:val="20"/>
          <w:szCs w:val="20"/>
        </w:rPr>
      </w:pPr>
      <w:r>
        <w:rPr>
          <w:sz w:val="22"/>
          <w:szCs w:val="22"/>
        </w:rPr>
        <w:t xml:space="preserve">Between March 2019 and 2020 median house prices experienced relatively low growth in most LGAs in the region, with </w:t>
      </w:r>
      <w:r w:rsidR="00AC63CC">
        <w:rPr>
          <w:sz w:val="22"/>
          <w:szCs w:val="22"/>
        </w:rPr>
        <w:t xml:space="preserve">Blayney </w:t>
      </w:r>
      <w:r>
        <w:rPr>
          <w:sz w:val="22"/>
          <w:szCs w:val="22"/>
        </w:rPr>
        <w:t>actually seeing a fall in median house prices over that year.  Changes in the median sales pr</w:t>
      </w:r>
      <w:r w:rsidR="00AC63CC">
        <w:rPr>
          <w:sz w:val="22"/>
          <w:szCs w:val="22"/>
        </w:rPr>
        <w:t>ice for houses ranged between -9.4</w:t>
      </w:r>
      <w:r>
        <w:rPr>
          <w:sz w:val="22"/>
          <w:szCs w:val="22"/>
        </w:rPr>
        <w:t xml:space="preserve">% in </w:t>
      </w:r>
      <w:r w:rsidR="00AC63CC">
        <w:rPr>
          <w:sz w:val="22"/>
          <w:szCs w:val="22"/>
        </w:rPr>
        <w:t xml:space="preserve">Blayney </w:t>
      </w:r>
      <w:r>
        <w:rPr>
          <w:sz w:val="22"/>
          <w:szCs w:val="22"/>
        </w:rPr>
        <w:t xml:space="preserve">and </w:t>
      </w:r>
      <w:r w:rsidR="00AC63CC">
        <w:rPr>
          <w:sz w:val="22"/>
          <w:szCs w:val="22"/>
        </w:rPr>
        <w:t>an unusually high 30.6</w:t>
      </w:r>
      <w:r>
        <w:rPr>
          <w:sz w:val="22"/>
          <w:szCs w:val="22"/>
        </w:rPr>
        <w:t>% in</w:t>
      </w:r>
      <w:r w:rsidR="00AC63CC">
        <w:rPr>
          <w:sz w:val="22"/>
          <w:szCs w:val="22"/>
        </w:rPr>
        <w:t xml:space="preserve"> Forbes</w:t>
      </w:r>
      <w:r>
        <w:rPr>
          <w:sz w:val="22"/>
          <w:szCs w:val="22"/>
        </w:rPr>
        <w:t>, with</w:t>
      </w:r>
      <w:r w:rsidR="00AC63CC">
        <w:rPr>
          <w:sz w:val="22"/>
          <w:szCs w:val="22"/>
        </w:rPr>
        <w:t xml:space="preserve"> most LGAs </w:t>
      </w:r>
      <w:r w:rsidR="008368D4">
        <w:rPr>
          <w:sz w:val="22"/>
          <w:szCs w:val="22"/>
        </w:rPr>
        <w:t>(</w:t>
      </w:r>
      <w:r w:rsidR="00AC63CC">
        <w:rPr>
          <w:sz w:val="22"/>
          <w:szCs w:val="22"/>
        </w:rPr>
        <w:t xml:space="preserve">with sufficient </w:t>
      </w:r>
      <w:r w:rsidR="008368D4">
        <w:rPr>
          <w:sz w:val="22"/>
          <w:szCs w:val="22"/>
        </w:rPr>
        <w:t xml:space="preserve">sales </w:t>
      </w:r>
      <w:r w:rsidR="00AC63CC">
        <w:rPr>
          <w:sz w:val="22"/>
          <w:szCs w:val="22"/>
        </w:rPr>
        <w:t xml:space="preserve">data </w:t>
      </w:r>
      <w:r w:rsidR="008368D4">
        <w:rPr>
          <w:sz w:val="22"/>
          <w:szCs w:val="22"/>
        </w:rPr>
        <w:t xml:space="preserve">to calculate the median) </w:t>
      </w:r>
      <w:r w:rsidR="00AC63CC">
        <w:rPr>
          <w:sz w:val="22"/>
          <w:szCs w:val="22"/>
        </w:rPr>
        <w:t>seeing much smaller increases</w:t>
      </w:r>
      <w:r>
        <w:rPr>
          <w:sz w:val="22"/>
          <w:szCs w:val="22"/>
        </w:rPr>
        <w:t>.</w:t>
      </w:r>
    </w:p>
    <w:p w14:paraId="7E87A351" w14:textId="77777777" w:rsidR="00612A1E" w:rsidRPr="00EC1F46" w:rsidRDefault="00612A1E" w:rsidP="00612A1E">
      <w:pPr>
        <w:pStyle w:val="ListParagraph"/>
        <w:numPr>
          <w:ilvl w:val="0"/>
          <w:numId w:val="17"/>
        </w:numPr>
        <w:rPr>
          <w:sz w:val="20"/>
          <w:szCs w:val="20"/>
        </w:rPr>
      </w:pPr>
      <w:r>
        <w:rPr>
          <w:sz w:val="22"/>
          <w:szCs w:val="22"/>
        </w:rPr>
        <w:t>Between March 2021 and March 2022 there was strong growth in median house prices. Increases in the median sales price for houses ranged between 4</w:t>
      </w:r>
      <w:r w:rsidR="00AC63CC">
        <w:rPr>
          <w:sz w:val="22"/>
          <w:szCs w:val="22"/>
        </w:rPr>
        <w:t>2</w:t>
      </w:r>
      <w:r>
        <w:rPr>
          <w:sz w:val="22"/>
          <w:szCs w:val="22"/>
        </w:rPr>
        <w:t xml:space="preserve">.5% in </w:t>
      </w:r>
      <w:r w:rsidR="00AC63CC">
        <w:rPr>
          <w:sz w:val="22"/>
          <w:szCs w:val="22"/>
        </w:rPr>
        <w:t xml:space="preserve">Lithgow </w:t>
      </w:r>
      <w:r>
        <w:rPr>
          <w:sz w:val="22"/>
          <w:szCs w:val="22"/>
        </w:rPr>
        <w:t xml:space="preserve">and </w:t>
      </w:r>
      <w:r w:rsidR="00AC63CC">
        <w:rPr>
          <w:sz w:val="22"/>
          <w:szCs w:val="22"/>
        </w:rPr>
        <w:t>13.3</w:t>
      </w:r>
      <w:r>
        <w:rPr>
          <w:sz w:val="22"/>
          <w:szCs w:val="22"/>
        </w:rPr>
        <w:t>% in</w:t>
      </w:r>
      <w:r w:rsidR="00AC63CC">
        <w:rPr>
          <w:sz w:val="22"/>
          <w:szCs w:val="22"/>
        </w:rPr>
        <w:t xml:space="preserve"> Blayney</w:t>
      </w:r>
      <w:r>
        <w:rPr>
          <w:sz w:val="22"/>
          <w:szCs w:val="22"/>
        </w:rPr>
        <w:t>, with the biggest increase in dollar terms being the $</w:t>
      </w:r>
      <w:r w:rsidR="00AC63CC">
        <w:rPr>
          <w:sz w:val="22"/>
          <w:szCs w:val="22"/>
        </w:rPr>
        <w:t>190</w:t>
      </w:r>
      <w:r>
        <w:rPr>
          <w:sz w:val="22"/>
          <w:szCs w:val="22"/>
        </w:rPr>
        <w:t>,000 increase in the median in</w:t>
      </w:r>
      <w:r w:rsidR="00AC63CC">
        <w:rPr>
          <w:sz w:val="22"/>
          <w:szCs w:val="22"/>
        </w:rPr>
        <w:t xml:space="preserve"> Bathurst</w:t>
      </w:r>
      <w:r>
        <w:rPr>
          <w:sz w:val="22"/>
          <w:szCs w:val="22"/>
        </w:rPr>
        <w:t xml:space="preserve">. </w:t>
      </w:r>
    </w:p>
    <w:p w14:paraId="34915D07" w14:textId="77777777" w:rsidR="00515A8D" w:rsidRDefault="00515A8D" w:rsidP="00515A8D">
      <w:pPr>
        <w:spacing w:before="0" w:after="0"/>
        <w:jc w:val="both"/>
        <w:rPr>
          <w:sz w:val="22"/>
          <w:szCs w:val="22"/>
        </w:rPr>
      </w:pPr>
    </w:p>
    <w:p w14:paraId="47AAA019" w14:textId="77777777" w:rsidR="00612A1E" w:rsidRDefault="00612A1E" w:rsidP="00515A8D">
      <w:pPr>
        <w:spacing w:before="0" w:after="0"/>
        <w:jc w:val="both"/>
        <w:rPr>
          <w:sz w:val="22"/>
          <w:szCs w:val="22"/>
        </w:rPr>
      </w:pPr>
      <w:r w:rsidRPr="00612A1E">
        <w:rPr>
          <w:noProof/>
        </w:rPr>
        <w:lastRenderedPageBreak/>
        <w:drawing>
          <wp:inline distT="0" distB="0" distL="0" distR="0" wp14:anchorId="69B7E8A7" wp14:editId="4F6539D1">
            <wp:extent cx="5686425" cy="3248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3440" cy="3252032"/>
                    </a:xfrm>
                    <a:prstGeom prst="rect">
                      <a:avLst/>
                    </a:prstGeom>
                    <a:noFill/>
                    <a:ln>
                      <a:noFill/>
                    </a:ln>
                  </pic:spPr>
                </pic:pic>
              </a:graphicData>
            </a:graphic>
          </wp:inline>
        </w:drawing>
      </w:r>
    </w:p>
    <w:p w14:paraId="77CCAEA7" w14:textId="77777777" w:rsidR="00612A1E" w:rsidRDefault="00612A1E" w:rsidP="00515A8D">
      <w:pPr>
        <w:spacing w:before="0" w:after="0"/>
        <w:jc w:val="both"/>
        <w:rPr>
          <w:sz w:val="22"/>
          <w:szCs w:val="22"/>
        </w:rPr>
      </w:pPr>
    </w:p>
    <w:p w14:paraId="02553921" w14:textId="77777777" w:rsidR="00612A1E" w:rsidRDefault="00612A1E" w:rsidP="00515A8D">
      <w:pPr>
        <w:spacing w:before="0" w:after="0"/>
        <w:jc w:val="both"/>
        <w:rPr>
          <w:sz w:val="22"/>
          <w:szCs w:val="22"/>
        </w:rPr>
      </w:pPr>
    </w:p>
    <w:p w14:paraId="1A7D4F3A" w14:textId="77777777" w:rsidR="007D49E6" w:rsidRDefault="00EB27FA" w:rsidP="007D49E6">
      <w:pPr>
        <w:numPr>
          <w:ilvl w:val="0"/>
          <w:numId w:val="18"/>
        </w:numPr>
        <w:spacing w:before="0" w:after="0"/>
        <w:ind w:left="360"/>
        <w:rPr>
          <w:sz w:val="22"/>
          <w:szCs w:val="22"/>
        </w:rPr>
      </w:pPr>
      <w:r w:rsidRPr="00255D52">
        <w:rPr>
          <w:sz w:val="22"/>
          <w:szCs w:val="22"/>
        </w:rPr>
        <w:t>The long term median sales price trend for houses and flats shows growth across all LGAs</w:t>
      </w:r>
      <w:r w:rsidR="009563C6">
        <w:rPr>
          <w:sz w:val="22"/>
          <w:szCs w:val="22"/>
        </w:rPr>
        <w:t>.</w:t>
      </w:r>
    </w:p>
    <w:p w14:paraId="54552C4D" w14:textId="77777777" w:rsidR="009563C6" w:rsidRPr="009563C6" w:rsidRDefault="009563C6" w:rsidP="009563C6">
      <w:pPr>
        <w:numPr>
          <w:ilvl w:val="0"/>
          <w:numId w:val="18"/>
        </w:numPr>
        <w:spacing w:before="0" w:after="0"/>
        <w:ind w:left="360"/>
        <w:rPr>
          <w:sz w:val="22"/>
          <w:szCs w:val="22"/>
        </w:rPr>
      </w:pPr>
      <w:r>
        <w:rPr>
          <w:sz w:val="22"/>
          <w:szCs w:val="22"/>
        </w:rPr>
        <w:t>At March 2022, t</w:t>
      </w:r>
      <w:r w:rsidRPr="007D49E6">
        <w:rPr>
          <w:sz w:val="22"/>
          <w:szCs w:val="22"/>
        </w:rPr>
        <w:t xml:space="preserve">he median sales price for houses </w:t>
      </w:r>
      <w:r w:rsidR="003A48E8">
        <w:rPr>
          <w:sz w:val="22"/>
          <w:szCs w:val="22"/>
        </w:rPr>
        <w:t>is</w:t>
      </w:r>
      <w:r w:rsidRPr="007D49E6">
        <w:rPr>
          <w:sz w:val="22"/>
          <w:szCs w:val="22"/>
        </w:rPr>
        <w:t xml:space="preserve"> highest in </w:t>
      </w:r>
      <w:r>
        <w:rPr>
          <w:sz w:val="22"/>
          <w:szCs w:val="22"/>
        </w:rPr>
        <w:t xml:space="preserve">Orange ($703,000), Bathurst ($653,000), </w:t>
      </w:r>
      <w:proofErr w:type="spellStart"/>
      <w:r>
        <w:rPr>
          <w:sz w:val="22"/>
          <w:szCs w:val="22"/>
        </w:rPr>
        <w:t>Mid Western</w:t>
      </w:r>
      <w:proofErr w:type="spellEnd"/>
      <w:r>
        <w:rPr>
          <w:sz w:val="22"/>
          <w:szCs w:val="22"/>
        </w:rPr>
        <w:t xml:space="preserve"> Regional ($628,000), Lithgow ($550,000), Western Plains Regional ($494,000)</w:t>
      </w:r>
      <w:r w:rsidR="00110665">
        <w:rPr>
          <w:sz w:val="22"/>
          <w:szCs w:val="22"/>
        </w:rPr>
        <w:t xml:space="preserve"> </w:t>
      </w:r>
      <w:r>
        <w:rPr>
          <w:sz w:val="22"/>
          <w:szCs w:val="22"/>
        </w:rPr>
        <w:t xml:space="preserve">and </w:t>
      </w:r>
      <w:proofErr w:type="spellStart"/>
      <w:r>
        <w:rPr>
          <w:sz w:val="22"/>
          <w:szCs w:val="22"/>
        </w:rPr>
        <w:t>Cabonne</w:t>
      </w:r>
      <w:proofErr w:type="spellEnd"/>
      <w:r>
        <w:rPr>
          <w:sz w:val="22"/>
          <w:szCs w:val="22"/>
        </w:rPr>
        <w:t xml:space="preserve"> ($488,000).</w:t>
      </w:r>
    </w:p>
    <w:p w14:paraId="62917AB6" w14:textId="77777777" w:rsidR="00612A1E" w:rsidRPr="009563C6" w:rsidRDefault="00EB27FA" w:rsidP="00646A80">
      <w:pPr>
        <w:numPr>
          <w:ilvl w:val="0"/>
          <w:numId w:val="18"/>
        </w:numPr>
        <w:spacing w:before="0" w:after="0"/>
        <w:ind w:left="360"/>
        <w:jc w:val="both"/>
        <w:rPr>
          <w:sz w:val="22"/>
          <w:szCs w:val="22"/>
        </w:rPr>
      </w:pPr>
      <w:r w:rsidRPr="009563C6">
        <w:rPr>
          <w:sz w:val="22"/>
          <w:szCs w:val="22"/>
        </w:rPr>
        <w:t>The graph below show</w:t>
      </w:r>
      <w:r w:rsidR="007D49E6" w:rsidRPr="009563C6">
        <w:rPr>
          <w:sz w:val="22"/>
          <w:szCs w:val="22"/>
        </w:rPr>
        <w:t>s</w:t>
      </w:r>
      <w:r w:rsidRPr="009563C6">
        <w:rPr>
          <w:sz w:val="22"/>
          <w:szCs w:val="22"/>
        </w:rPr>
        <w:t xml:space="preserve"> the median sales price trend for </w:t>
      </w:r>
      <w:r w:rsidR="007D49E6" w:rsidRPr="009563C6">
        <w:rPr>
          <w:sz w:val="22"/>
          <w:szCs w:val="22"/>
        </w:rPr>
        <w:t xml:space="preserve">all dwellings </w:t>
      </w:r>
      <w:r w:rsidRPr="009563C6">
        <w:rPr>
          <w:sz w:val="22"/>
          <w:szCs w:val="22"/>
        </w:rPr>
        <w:t xml:space="preserve">from 1991 to 2022 in all </w:t>
      </w:r>
      <w:r w:rsidR="007D49E6" w:rsidRPr="009563C6">
        <w:rPr>
          <w:sz w:val="22"/>
          <w:szCs w:val="22"/>
        </w:rPr>
        <w:t xml:space="preserve">the Central West and Orana </w:t>
      </w:r>
      <w:r w:rsidRPr="009563C6">
        <w:rPr>
          <w:sz w:val="22"/>
          <w:szCs w:val="22"/>
        </w:rPr>
        <w:t xml:space="preserve">LGAs.  </w:t>
      </w:r>
    </w:p>
    <w:p w14:paraId="021D71CF" w14:textId="77777777" w:rsidR="00612A1E" w:rsidRDefault="00612A1E" w:rsidP="00515A8D">
      <w:pPr>
        <w:spacing w:before="0" w:after="0"/>
        <w:jc w:val="both"/>
        <w:rPr>
          <w:sz w:val="22"/>
          <w:szCs w:val="22"/>
        </w:rPr>
      </w:pPr>
    </w:p>
    <w:p w14:paraId="3EA3D5EF" w14:textId="77777777" w:rsidR="007D49E6" w:rsidRDefault="007D49E6" w:rsidP="00515A8D">
      <w:pPr>
        <w:spacing w:before="0" w:after="0"/>
        <w:jc w:val="both"/>
        <w:rPr>
          <w:sz w:val="22"/>
          <w:szCs w:val="22"/>
        </w:rPr>
      </w:pPr>
      <w:r>
        <w:rPr>
          <w:noProof/>
          <w:sz w:val="22"/>
          <w:szCs w:val="22"/>
        </w:rPr>
        <w:drawing>
          <wp:inline distT="0" distB="0" distL="0" distR="0" wp14:anchorId="7967D705" wp14:editId="1FB0E1B1">
            <wp:extent cx="6070600" cy="320056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4777" cy="3208036"/>
                    </a:xfrm>
                    <a:prstGeom prst="rect">
                      <a:avLst/>
                    </a:prstGeom>
                    <a:noFill/>
                  </pic:spPr>
                </pic:pic>
              </a:graphicData>
            </a:graphic>
          </wp:inline>
        </w:drawing>
      </w:r>
    </w:p>
    <w:p w14:paraId="2E531376" w14:textId="77777777" w:rsidR="00E1656E" w:rsidRPr="00E1068C" w:rsidRDefault="00E1656E" w:rsidP="00E1656E">
      <w:pPr>
        <w:jc w:val="both"/>
        <w:rPr>
          <w:b/>
          <w:color w:val="008000"/>
          <w:sz w:val="32"/>
        </w:rPr>
      </w:pPr>
      <w:r w:rsidRPr="00E1068C">
        <w:rPr>
          <w:b/>
          <w:color w:val="008000"/>
          <w:sz w:val="32"/>
        </w:rPr>
        <w:lastRenderedPageBreak/>
        <w:t>Purchase Affordability</w:t>
      </w:r>
    </w:p>
    <w:p w14:paraId="441E53FC" w14:textId="77777777" w:rsidR="00B927E7" w:rsidRDefault="00B927E7" w:rsidP="00B927E7">
      <w:pPr>
        <w:numPr>
          <w:ilvl w:val="0"/>
          <w:numId w:val="6"/>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over the period from 20</w:t>
      </w:r>
      <w:r w:rsidR="008A5792">
        <w:rPr>
          <w:sz w:val="22"/>
          <w:szCs w:val="22"/>
        </w:rPr>
        <w:t>17</w:t>
      </w:r>
      <w:r>
        <w:rPr>
          <w:sz w:val="22"/>
          <w:szCs w:val="22"/>
        </w:rPr>
        <w:t xml:space="preserve"> to 2021 and in the Rest of NSW the proportion of sales affordable to purchase by very low income households is </w:t>
      </w:r>
      <w:r w:rsidR="008A5792">
        <w:rPr>
          <w:sz w:val="22"/>
          <w:szCs w:val="22"/>
        </w:rPr>
        <w:t>lower</w:t>
      </w:r>
      <w:r>
        <w:rPr>
          <w:sz w:val="22"/>
          <w:szCs w:val="22"/>
        </w:rPr>
        <w:t xml:space="preserve"> in 2021 than in 20</w:t>
      </w:r>
      <w:r w:rsidR="008A5792">
        <w:rPr>
          <w:sz w:val="22"/>
          <w:szCs w:val="22"/>
        </w:rPr>
        <w:t>17</w:t>
      </w:r>
      <w:r>
        <w:rPr>
          <w:sz w:val="22"/>
          <w:szCs w:val="22"/>
        </w:rPr>
        <w:t>.</w:t>
      </w:r>
    </w:p>
    <w:p w14:paraId="5A88B446" w14:textId="77777777" w:rsidR="00BE4C01" w:rsidRDefault="00B927E7" w:rsidP="00B927E7">
      <w:pPr>
        <w:numPr>
          <w:ilvl w:val="0"/>
          <w:numId w:val="6"/>
        </w:numPr>
        <w:spacing w:before="0" w:after="0"/>
        <w:jc w:val="both"/>
        <w:rPr>
          <w:sz w:val="22"/>
          <w:szCs w:val="22"/>
        </w:rPr>
      </w:pPr>
      <w:r w:rsidRPr="003B5CDA">
        <w:rPr>
          <w:sz w:val="22"/>
          <w:szCs w:val="22"/>
        </w:rPr>
        <w:t xml:space="preserve">Purchase affordability has </w:t>
      </w:r>
      <w:r w:rsidR="008A5792">
        <w:rPr>
          <w:sz w:val="22"/>
          <w:szCs w:val="22"/>
        </w:rPr>
        <w:t xml:space="preserve">also </w:t>
      </w:r>
      <w:r w:rsidRPr="003B5CDA">
        <w:rPr>
          <w:sz w:val="22"/>
          <w:szCs w:val="22"/>
        </w:rPr>
        <w:t>declined in every LGA in the</w:t>
      </w:r>
      <w:r w:rsidR="008A5792">
        <w:rPr>
          <w:sz w:val="22"/>
          <w:szCs w:val="22"/>
        </w:rPr>
        <w:t xml:space="preserve"> Central West and Orana</w:t>
      </w:r>
      <w:r w:rsidR="00BE4C01">
        <w:rPr>
          <w:sz w:val="22"/>
          <w:szCs w:val="22"/>
        </w:rPr>
        <w:t>.</w:t>
      </w:r>
    </w:p>
    <w:p w14:paraId="4978D771" w14:textId="77777777" w:rsidR="00BE4C01" w:rsidRDefault="00BE4C01" w:rsidP="00B927E7">
      <w:pPr>
        <w:numPr>
          <w:ilvl w:val="0"/>
          <w:numId w:val="6"/>
        </w:numPr>
        <w:spacing w:before="0" w:after="0"/>
        <w:jc w:val="both"/>
        <w:rPr>
          <w:sz w:val="22"/>
          <w:szCs w:val="22"/>
        </w:rPr>
      </w:pPr>
      <w:r>
        <w:rPr>
          <w:sz w:val="22"/>
          <w:szCs w:val="22"/>
        </w:rPr>
        <w:t xml:space="preserve">Four </w:t>
      </w:r>
      <w:r w:rsidR="00B927E7" w:rsidRPr="003B5CDA">
        <w:rPr>
          <w:sz w:val="22"/>
          <w:szCs w:val="22"/>
        </w:rPr>
        <w:t>LGAs ha</w:t>
      </w:r>
      <w:r>
        <w:rPr>
          <w:sz w:val="22"/>
          <w:szCs w:val="22"/>
        </w:rPr>
        <w:t>d a lower proportion affordable for purchase than the average for the Rest of NSW of 7.5%</w:t>
      </w:r>
      <w:r w:rsidR="00706A67">
        <w:rPr>
          <w:sz w:val="22"/>
          <w:szCs w:val="22"/>
        </w:rPr>
        <w:t xml:space="preserve"> at June 2021</w:t>
      </w:r>
      <w:r>
        <w:rPr>
          <w:sz w:val="22"/>
          <w:szCs w:val="22"/>
        </w:rPr>
        <w:t xml:space="preserve"> - Oran</w:t>
      </w:r>
      <w:r w:rsidR="001B0123">
        <w:rPr>
          <w:sz w:val="22"/>
          <w:szCs w:val="22"/>
        </w:rPr>
        <w:t>ge (0.4%), Bathurst (1.8%), Mid-</w:t>
      </w:r>
      <w:r>
        <w:rPr>
          <w:sz w:val="22"/>
          <w:szCs w:val="22"/>
        </w:rPr>
        <w:t>Western Regional (3.2%) and Oberon (6.5%).</w:t>
      </w:r>
    </w:p>
    <w:p w14:paraId="3BEDE71D" w14:textId="77777777" w:rsidR="00BE4C01" w:rsidRDefault="00BE4C01" w:rsidP="00B927E7">
      <w:pPr>
        <w:numPr>
          <w:ilvl w:val="0"/>
          <w:numId w:val="6"/>
        </w:numPr>
        <w:spacing w:before="0" w:after="0"/>
        <w:jc w:val="both"/>
        <w:rPr>
          <w:sz w:val="22"/>
          <w:szCs w:val="22"/>
        </w:rPr>
      </w:pPr>
      <w:r>
        <w:rPr>
          <w:sz w:val="22"/>
          <w:szCs w:val="22"/>
        </w:rPr>
        <w:t>At June 2021,</w:t>
      </w:r>
      <w:r w:rsidR="00142EBB">
        <w:rPr>
          <w:sz w:val="22"/>
          <w:szCs w:val="22"/>
        </w:rPr>
        <w:t xml:space="preserve"> </w:t>
      </w:r>
      <w:r>
        <w:rPr>
          <w:sz w:val="22"/>
          <w:szCs w:val="22"/>
        </w:rPr>
        <w:t>within the region, the proportion affordable for purchase by very low income households ranged from 0.4% in Orange to 73.0% n Warrumbungle.</w:t>
      </w:r>
    </w:p>
    <w:p w14:paraId="30C80DF1" w14:textId="77777777" w:rsidR="00B927E7" w:rsidRPr="00EC3534" w:rsidRDefault="00B927E7" w:rsidP="00B927E7">
      <w:pPr>
        <w:numPr>
          <w:ilvl w:val="0"/>
          <w:numId w:val="6"/>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shows purchase affordability for very low income households in </w:t>
      </w:r>
      <w:r>
        <w:rPr>
          <w:sz w:val="22"/>
          <w:szCs w:val="22"/>
        </w:rPr>
        <w:t xml:space="preserve">the </w:t>
      </w:r>
      <w:r w:rsidR="00BE4C01">
        <w:rPr>
          <w:sz w:val="22"/>
          <w:szCs w:val="22"/>
        </w:rPr>
        <w:t xml:space="preserve">Central West and Orana </w:t>
      </w:r>
      <w:r>
        <w:rPr>
          <w:sz w:val="22"/>
          <w:szCs w:val="22"/>
        </w:rPr>
        <w:t xml:space="preserve">LGAs </w:t>
      </w:r>
      <w:r w:rsidRPr="00EC3534">
        <w:rPr>
          <w:sz w:val="22"/>
          <w:szCs w:val="22"/>
        </w:rPr>
        <w:t>and the Rest of NSW between 20</w:t>
      </w:r>
      <w:r w:rsidR="00706A67">
        <w:rPr>
          <w:sz w:val="22"/>
          <w:szCs w:val="22"/>
        </w:rPr>
        <w:t>17</w:t>
      </w:r>
      <w:r w:rsidR="00BE4C01">
        <w:rPr>
          <w:sz w:val="22"/>
          <w:szCs w:val="22"/>
        </w:rPr>
        <w:t xml:space="preserve"> and 2021</w:t>
      </w:r>
      <w:r w:rsidRPr="00EC3534">
        <w:rPr>
          <w:sz w:val="22"/>
          <w:szCs w:val="22"/>
        </w:rPr>
        <w:t>.</w:t>
      </w:r>
    </w:p>
    <w:p w14:paraId="05CB9831" w14:textId="77777777" w:rsidR="00B927E7" w:rsidRDefault="00B927E7" w:rsidP="00B927E7">
      <w:pPr>
        <w:spacing w:before="0" w:after="0"/>
        <w:jc w:val="both"/>
        <w:rPr>
          <w:sz w:val="22"/>
          <w:szCs w:val="22"/>
        </w:rPr>
      </w:pPr>
    </w:p>
    <w:p w14:paraId="6E9A47C5" w14:textId="77777777" w:rsidR="00B927E7" w:rsidRDefault="008A5792" w:rsidP="00B927E7">
      <w:pPr>
        <w:spacing w:before="0" w:after="0"/>
        <w:jc w:val="both"/>
        <w:rPr>
          <w:sz w:val="22"/>
          <w:szCs w:val="22"/>
        </w:rPr>
      </w:pPr>
      <w:r>
        <w:rPr>
          <w:noProof/>
          <w:sz w:val="22"/>
          <w:szCs w:val="22"/>
        </w:rPr>
        <w:drawing>
          <wp:inline distT="0" distB="0" distL="0" distR="0" wp14:anchorId="5FCEF4FA" wp14:editId="21990512">
            <wp:extent cx="6142864" cy="338727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3734" cy="3393273"/>
                    </a:xfrm>
                    <a:prstGeom prst="rect">
                      <a:avLst/>
                    </a:prstGeom>
                    <a:noFill/>
                  </pic:spPr>
                </pic:pic>
              </a:graphicData>
            </a:graphic>
          </wp:inline>
        </w:drawing>
      </w:r>
    </w:p>
    <w:p w14:paraId="2FC044B5" w14:textId="77777777" w:rsidR="00B927E7" w:rsidRDefault="00B927E7" w:rsidP="00B927E7">
      <w:pPr>
        <w:spacing w:before="0" w:after="0"/>
        <w:jc w:val="both"/>
        <w:rPr>
          <w:sz w:val="22"/>
          <w:szCs w:val="22"/>
        </w:rPr>
      </w:pPr>
    </w:p>
    <w:p w14:paraId="7E189C35" w14:textId="77777777" w:rsidR="008A5792" w:rsidRPr="008A5792" w:rsidRDefault="008A5792" w:rsidP="008A5792">
      <w:pPr>
        <w:pStyle w:val="ListParagraph"/>
        <w:numPr>
          <w:ilvl w:val="0"/>
          <w:numId w:val="21"/>
        </w:numPr>
        <w:spacing w:before="0" w:after="0"/>
        <w:jc w:val="both"/>
        <w:rPr>
          <w:sz w:val="22"/>
          <w:szCs w:val="22"/>
        </w:rPr>
      </w:pPr>
      <w:r w:rsidRPr="008A5792">
        <w:rPr>
          <w:sz w:val="22"/>
          <w:szCs w:val="22"/>
        </w:rPr>
        <w:t xml:space="preserve">Note there were insufficient sales in some LGAs to calculate the proportion affordable for purchase </w:t>
      </w:r>
      <w:r w:rsidR="00D177C3">
        <w:rPr>
          <w:sz w:val="22"/>
          <w:szCs w:val="22"/>
        </w:rPr>
        <w:t xml:space="preserve">for both very low and low income households, </w:t>
      </w:r>
      <w:r w:rsidRPr="008A5792">
        <w:rPr>
          <w:sz w:val="22"/>
          <w:szCs w:val="22"/>
        </w:rPr>
        <w:t>so not all Central West and Orana LGAs have been included in the graph</w:t>
      </w:r>
      <w:r w:rsidR="00D177C3">
        <w:rPr>
          <w:sz w:val="22"/>
          <w:szCs w:val="22"/>
        </w:rPr>
        <w:t>s</w:t>
      </w:r>
      <w:r w:rsidRPr="008A5792">
        <w:rPr>
          <w:sz w:val="22"/>
          <w:szCs w:val="22"/>
        </w:rPr>
        <w:t xml:space="preserve"> and table</w:t>
      </w:r>
      <w:r w:rsidR="00D177C3">
        <w:rPr>
          <w:sz w:val="22"/>
          <w:szCs w:val="22"/>
        </w:rPr>
        <w:t>s</w:t>
      </w:r>
      <w:r w:rsidRPr="008A5792">
        <w:rPr>
          <w:sz w:val="22"/>
          <w:szCs w:val="22"/>
        </w:rPr>
        <w:t>.</w:t>
      </w:r>
    </w:p>
    <w:p w14:paraId="112D8FE6" w14:textId="77777777" w:rsidR="008A5792" w:rsidRDefault="008A5792" w:rsidP="00B927E7">
      <w:pPr>
        <w:spacing w:before="0" w:after="0"/>
        <w:jc w:val="both"/>
        <w:rPr>
          <w:sz w:val="22"/>
          <w:szCs w:val="22"/>
        </w:rPr>
      </w:pPr>
    </w:p>
    <w:p w14:paraId="1BF61ABC" w14:textId="77777777" w:rsidR="008A5792" w:rsidRDefault="008A5792" w:rsidP="00B927E7">
      <w:pPr>
        <w:spacing w:before="0" w:after="0"/>
        <w:jc w:val="both"/>
        <w:rPr>
          <w:sz w:val="22"/>
          <w:szCs w:val="22"/>
        </w:rPr>
      </w:pPr>
    </w:p>
    <w:p w14:paraId="4B6C7045" w14:textId="77777777" w:rsidR="008A5792" w:rsidRDefault="008A5792" w:rsidP="00B927E7">
      <w:pPr>
        <w:spacing w:before="0" w:after="0"/>
        <w:jc w:val="both"/>
        <w:rPr>
          <w:sz w:val="22"/>
          <w:szCs w:val="22"/>
        </w:rPr>
      </w:pPr>
    </w:p>
    <w:p w14:paraId="1A1BD5F8" w14:textId="77777777" w:rsidR="008A5792" w:rsidRDefault="008A5792" w:rsidP="00B927E7">
      <w:pPr>
        <w:spacing w:before="0" w:after="0"/>
        <w:jc w:val="both"/>
        <w:rPr>
          <w:sz w:val="22"/>
          <w:szCs w:val="22"/>
        </w:rPr>
      </w:pPr>
    </w:p>
    <w:p w14:paraId="38EC48D6" w14:textId="77777777" w:rsidR="008A5792" w:rsidRDefault="008A5792" w:rsidP="00B927E7">
      <w:pPr>
        <w:spacing w:before="0" w:after="0"/>
        <w:jc w:val="both"/>
        <w:rPr>
          <w:sz w:val="22"/>
          <w:szCs w:val="22"/>
        </w:rPr>
      </w:pPr>
    </w:p>
    <w:p w14:paraId="5BB306FE" w14:textId="77777777" w:rsidR="008A5792" w:rsidRDefault="008A5792" w:rsidP="00B927E7">
      <w:pPr>
        <w:spacing w:before="0" w:after="0"/>
        <w:jc w:val="both"/>
        <w:rPr>
          <w:sz w:val="22"/>
          <w:szCs w:val="22"/>
        </w:rPr>
      </w:pPr>
    </w:p>
    <w:p w14:paraId="7E202286" w14:textId="77777777" w:rsidR="008A5792" w:rsidRDefault="008A5792" w:rsidP="00B927E7">
      <w:pPr>
        <w:spacing w:before="0" w:after="0"/>
        <w:jc w:val="both"/>
        <w:rPr>
          <w:sz w:val="22"/>
          <w:szCs w:val="22"/>
        </w:rPr>
      </w:pPr>
    </w:p>
    <w:p w14:paraId="31D9703B" w14:textId="77777777" w:rsidR="008A5792" w:rsidRDefault="008A5792" w:rsidP="00B927E7">
      <w:pPr>
        <w:spacing w:before="0" w:after="0"/>
        <w:jc w:val="both"/>
        <w:rPr>
          <w:sz w:val="22"/>
          <w:szCs w:val="22"/>
        </w:rPr>
      </w:pPr>
    </w:p>
    <w:p w14:paraId="7DB36384" w14:textId="77777777" w:rsidR="008A5792" w:rsidRDefault="008A5792" w:rsidP="00B927E7">
      <w:pPr>
        <w:spacing w:before="0" w:after="0"/>
        <w:jc w:val="both"/>
        <w:rPr>
          <w:sz w:val="22"/>
          <w:szCs w:val="22"/>
        </w:rPr>
      </w:pPr>
    </w:p>
    <w:p w14:paraId="65FDC838" w14:textId="77777777" w:rsidR="00B927E7" w:rsidRDefault="00B927E7" w:rsidP="00B927E7">
      <w:pPr>
        <w:spacing w:before="0" w:after="0"/>
        <w:jc w:val="both"/>
        <w:rPr>
          <w:noProof/>
        </w:rPr>
      </w:pPr>
      <w:r>
        <w:rPr>
          <w:sz w:val="22"/>
          <w:szCs w:val="22"/>
        </w:rPr>
        <w:lastRenderedPageBreak/>
        <w:t>Proportion affordable purchase for very low income households</w:t>
      </w:r>
    </w:p>
    <w:p w14:paraId="53F7038E" w14:textId="77777777" w:rsidR="008A5792" w:rsidRDefault="008A5792" w:rsidP="00B927E7">
      <w:pPr>
        <w:spacing w:before="0" w:after="0"/>
        <w:jc w:val="both"/>
        <w:rPr>
          <w:sz w:val="22"/>
          <w:szCs w:val="22"/>
        </w:rPr>
      </w:pPr>
      <w:r w:rsidRPr="008A5792">
        <w:rPr>
          <w:noProof/>
        </w:rPr>
        <w:drawing>
          <wp:inline distT="0" distB="0" distL="0" distR="0" wp14:anchorId="06644CBF" wp14:editId="50E1009F">
            <wp:extent cx="5082540" cy="213741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2540" cy="2137410"/>
                    </a:xfrm>
                    <a:prstGeom prst="rect">
                      <a:avLst/>
                    </a:prstGeom>
                    <a:noFill/>
                    <a:ln>
                      <a:noFill/>
                    </a:ln>
                  </pic:spPr>
                </pic:pic>
              </a:graphicData>
            </a:graphic>
          </wp:inline>
        </w:drawing>
      </w:r>
    </w:p>
    <w:p w14:paraId="4650380D" w14:textId="77777777" w:rsidR="00B927E7" w:rsidRDefault="00B927E7" w:rsidP="00B927E7">
      <w:pPr>
        <w:spacing w:before="0" w:after="0"/>
        <w:jc w:val="both"/>
        <w:rPr>
          <w:sz w:val="22"/>
          <w:szCs w:val="22"/>
        </w:rPr>
      </w:pPr>
    </w:p>
    <w:p w14:paraId="0E831FEB" w14:textId="77777777" w:rsidR="00033AE9" w:rsidRPr="00033AE9" w:rsidRDefault="00033AE9" w:rsidP="00CE3206">
      <w:pPr>
        <w:numPr>
          <w:ilvl w:val="0"/>
          <w:numId w:val="7"/>
        </w:numPr>
        <w:spacing w:before="0" w:after="0"/>
        <w:jc w:val="both"/>
        <w:rPr>
          <w:b/>
          <w:sz w:val="22"/>
          <w:szCs w:val="22"/>
        </w:rPr>
      </w:pPr>
      <w:r>
        <w:rPr>
          <w:sz w:val="22"/>
          <w:szCs w:val="22"/>
        </w:rPr>
        <w:t>In the Rest of NSW, the proportion of affordable purchase for low income households in 2021 (23.8%) is only marginally below that for 2001 (24.2%) with significant variation in the intervening period.</w:t>
      </w:r>
    </w:p>
    <w:p w14:paraId="576C4200" w14:textId="77777777" w:rsidR="00033AE9" w:rsidRPr="00033AE9" w:rsidRDefault="00033AE9" w:rsidP="00CE3206">
      <w:pPr>
        <w:numPr>
          <w:ilvl w:val="0"/>
          <w:numId w:val="7"/>
        </w:numPr>
        <w:spacing w:before="0" w:after="0"/>
        <w:jc w:val="both"/>
        <w:rPr>
          <w:b/>
          <w:sz w:val="22"/>
          <w:szCs w:val="22"/>
        </w:rPr>
      </w:pPr>
      <w:r>
        <w:rPr>
          <w:sz w:val="22"/>
          <w:szCs w:val="22"/>
        </w:rPr>
        <w:t>There have been much more significant declines in affordable purchase for low income households over the same period for the majority of Central West and Orana LGAs.</w:t>
      </w:r>
    </w:p>
    <w:p w14:paraId="6F2CECB6" w14:textId="77777777" w:rsidR="00CE3206" w:rsidRPr="00EE5105" w:rsidRDefault="00CE3206" w:rsidP="00CE3206">
      <w:pPr>
        <w:numPr>
          <w:ilvl w:val="0"/>
          <w:numId w:val="7"/>
        </w:numPr>
        <w:spacing w:before="0" w:after="0"/>
        <w:jc w:val="both"/>
        <w:rPr>
          <w:b/>
          <w:sz w:val="22"/>
          <w:szCs w:val="22"/>
        </w:rPr>
      </w:pPr>
      <w:r>
        <w:rPr>
          <w:sz w:val="22"/>
          <w:szCs w:val="22"/>
        </w:rPr>
        <w:t xml:space="preserve">At June 2021, </w:t>
      </w:r>
      <w:r w:rsidR="00033AE9">
        <w:rPr>
          <w:sz w:val="22"/>
          <w:szCs w:val="22"/>
        </w:rPr>
        <w:t>Orange</w:t>
      </w:r>
      <w:r>
        <w:rPr>
          <w:sz w:val="22"/>
          <w:szCs w:val="22"/>
        </w:rPr>
        <w:t xml:space="preserve"> had </w:t>
      </w:r>
      <w:r w:rsidR="00033AE9">
        <w:rPr>
          <w:sz w:val="22"/>
          <w:szCs w:val="22"/>
        </w:rPr>
        <w:t xml:space="preserve">the lowest proportion of </w:t>
      </w:r>
      <w:r>
        <w:rPr>
          <w:sz w:val="22"/>
          <w:szCs w:val="22"/>
        </w:rPr>
        <w:t>affordable purchase for low income households</w:t>
      </w:r>
      <w:r w:rsidR="00033AE9">
        <w:rPr>
          <w:sz w:val="22"/>
          <w:szCs w:val="22"/>
        </w:rPr>
        <w:t xml:space="preserve"> with 17.6%, followed by Bathurst with 22.1%</w:t>
      </w:r>
      <w:r w:rsidR="007F1AE9">
        <w:rPr>
          <w:sz w:val="22"/>
          <w:szCs w:val="22"/>
        </w:rPr>
        <w:t xml:space="preserve"> and </w:t>
      </w:r>
      <w:proofErr w:type="spellStart"/>
      <w:r w:rsidR="007F1AE9">
        <w:rPr>
          <w:sz w:val="22"/>
          <w:szCs w:val="22"/>
        </w:rPr>
        <w:t>Mid Western</w:t>
      </w:r>
      <w:proofErr w:type="spellEnd"/>
      <w:r w:rsidR="007F1AE9">
        <w:rPr>
          <w:sz w:val="22"/>
          <w:szCs w:val="22"/>
        </w:rPr>
        <w:t xml:space="preserve"> Regional with 22.7%.</w:t>
      </w:r>
      <w:r w:rsidR="00033AE9">
        <w:rPr>
          <w:sz w:val="22"/>
          <w:szCs w:val="22"/>
        </w:rPr>
        <w:t xml:space="preserve">  These were the only LGAs in the region with a lower proportion than the Rest of NSW average.  </w:t>
      </w:r>
    </w:p>
    <w:p w14:paraId="298205D8" w14:textId="77777777" w:rsidR="00CE3206" w:rsidRPr="00EE5105" w:rsidRDefault="00CE3206" w:rsidP="00CE3206">
      <w:pPr>
        <w:numPr>
          <w:ilvl w:val="0"/>
          <w:numId w:val="7"/>
        </w:numPr>
        <w:spacing w:before="0" w:after="0"/>
        <w:jc w:val="both"/>
        <w:rPr>
          <w:b/>
          <w:sz w:val="22"/>
          <w:szCs w:val="22"/>
        </w:rPr>
      </w:pPr>
      <w:r w:rsidRPr="00EE5105">
        <w:rPr>
          <w:sz w:val="22"/>
          <w:szCs w:val="22"/>
        </w:rPr>
        <w:t>The graph</w:t>
      </w:r>
      <w:r>
        <w:rPr>
          <w:sz w:val="22"/>
          <w:szCs w:val="22"/>
        </w:rPr>
        <w:t xml:space="preserve"> and table</w:t>
      </w:r>
      <w:r w:rsidRPr="00EE5105">
        <w:rPr>
          <w:sz w:val="22"/>
          <w:szCs w:val="22"/>
        </w:rPr>
        <w:t xml:space="preserve"> below show the change in purchase affordability for low income households in the</w:t>
      </w:r>
      <w:r w:rsidR="00033AE9">
        <w:rPr>
          <w:sz w:val="22"/>
          <w:szCs w:val="22"/>
        </w:rPr>
        <w:t xml:space="preserve"> Central West and Orana</w:t>
      </w:r>
      <w:r w:rsidRPr="00EE5105">
        <w:rPr>
          <w:sz w:val="22"/>
          <w:szCs w:val="22"/>
        </w:rPr>
        <w:t>, compared to the Rest of NSW, between 200</w:t>
      </w:r>
      <w:r w:rsidR="00033AE9">
        <w:rPr>
          <w:sz w:val="22"/>
          <w:szCs w:val="22"/>
        </w:rPr>
        <w:t>1 and 2021</w:t>
      </w:r>
      <w:r w:rsidRPr="00EE5105">
        <w:rPr>
          <w:sz w:val="22"/>
          <w:szCs w:val="22"/>
        </w:rPr>
        <w:t>.</w:t>
      </w:r>
    </w:p>
    <w:p w14:paraId="7C26EF87" w14:textId="77777777" w:rsidR="00B927E7" w:rsidRDefault="00B927E7" w:rsidP="00B927E7">
      <w:pPr>
        <w:spacing w:before="0" w:after="0"/>
        <w:jc w:val="both"/>
        <w:rPr>
          <w:sz w:val="22"/>
          <w:szCs w:val="22"/>
        </w:rPr>
      </w:pPr>
    </w:p>
    <w:p w14:paraId="7CC019DB" w14:textId="77777777" w:rsidR="00CE3206" w:rsidRDefault="00CE3206" w:rsidP="00B927E7">
      <w:pPr>
        <w:spacing w:before="0" w:after="0"/>
        <w:jc w:val="both"/>
        <w:rPr>
          <w:sz w:val="22"/>
          <w:szCs w:val="22"/>
        </w:rPr>
      </w:pPr>
    </w:p>
    <w:p w14:paraId="70ACE4A9" w14:textId="77777777" w:rsidR="00CE3206" w:rsidRDefault="00706A67" w:rsidP="00B927E7">
      <w:pPr>
        <w:spacing w:before="0" w:after="0"/>
        <w:jc w:val="both"/>
        <w:rPr>
          <w:sz w:val="22"/>
          <w:szCs w:val="22"/>
        </w:rPr>
      </w:pPr>
      <w:r>
        <w:rPr>
          <w:noProof/>
          <w:sz w:val="22"/>
          <w:szCs w:val="22"/>
        </w:rPr>
        <w:drawing>
          <wp:inline distT="0" distB="0" distL="0" distR="0" wp14:anchorId="62E1A74E" wp14:editId="05DC497C">
            <wp:extent cx="5982615" cy="324575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1235" cy="3250433"/>
                    </a:xfrm>
                    <a:prstGeom prst="rect">
                      <a:avLst/>
                    </a:prstGeom>
                    <a:noFill/>
                  </pic:spPr>
                </pic:pic>
              </a:graphicData>
            </a:graphic>
          </wp:inline>
        </w:drawing>
      </w:r>
    </w:p>
    <w:p w14:paraId="33CD1C35" w14:textId="77777777" w:rsidR="00CE3206" w:rsidRDefault="00CE3206" w:rsidP="00B927E7">
      <w:pPr>
        <w:spacing w:before="0" w:after="0"/>
        <w:jc w:val="both"/>
        <w:rPr>
          <w:sz w:val="22"/>
          <w:szCs w:val="22"/>
        </w:rPr>
      </w:pPr>
    </w:p>
    <w:p w14:paraId="5EBFFDFC" w14:textId="77777777" w:rsidR="00CE3206" w:rsidRDefault="00CE3206" w:rsidP="00B927E7">
      <w:pPr>
        <w:spacing w:before="0" w:after="0"/>
        <w:jc w:val="both"/>
        <w:rPr>
          <w:sz w:val="22"/>
          <w:szCs w:val="22"/>
        </w:rPr>
      </w:pPr>
      <w:r>
        <w:rPr>
          <w:sz w:val="22"/>
          <w:szCs w:val="22"/>
        </w:rPr>
        <w:t>Affordable purchase for low income households</w:t>
      </w:r>
    </w:p>
    <w:p w14:paraId="067F997F" w14:textId="77777777" w:rsidR="00CE3206" w:rsidRDefault="00D177C3" w:rsidP="00B927E7">
      <w:pPr>
        <w:spacing w:before="0" w:after="0"/>
        <w:jc w:val="both"/>
        <w:rPr>
          <w:sz w:val="22"/>
          <w:szCs w:val="22"/>
        </w:rPr>
      </w:pPr>
      <w:r w:rsidRPr="00D177C3">
        <w:rPr>
          <w:noProof/>
        </w:rPr>
        <w:drawing>
          <wp:inline distT="0" distB="0" distL="0" distR="0" wp14:anchorId="6EFBCDF8" wp14:editId="4D199E93">
            <wp:extent cx="5082540" cy="2113915"/>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2540" cy="2113915"/>
                    </a:xfrm>
                    <a:prstGeom prst="rect">
                      <a:avLst/>
                    </a:prstGeom>
                    <a:noFill/>
                    <a:ln>
                      <a:noFill/>
                    </a:ln>
                  </pic:spPr>
                </pic:pic>
              </a:graphicData>
            </a:graphic>
          </wp:inline>
        </w:drawing>
      </w:r>
    </w:p>
    <w:p w14:paraId="683054A8" w14:textId="77777777" w:rsidR="00CE3206" w:rsidRDefault="00CE3206" w:rsidP="00B927E7">
      <w:pPr>
        <w:spacing w:before="0" w:after="0"/>
        <w:jc w:val="both"/>
        <w:rPr>
          <w:sz w:val="22"/>
          <w:szCs w:val="22"/>
        </w:rPr>
      </w:pPr>
    </w:p>
    <w:p w14:paraId="212CA1BA" w14:textId="77777777" w:rsidR="00CE3206" w:rsidRDefault="00CE3206" w:rsidP="00B927E7">
      <w:pPr>
        <w:spacing w:before="0" w:after="0"/>
        <w:jc w:val="both"/>
        <w:rPr>
          <w:sz w:val="22"/>
          <w:szCs w:val="22"/>
        </w:rPr>
      </w:pPr>
    </w:p>
    <w:p w14:paraId="4845173D" w14:textId="77777777" w:rsidR="002551C7" w:rsidRPr="00E1068C" w:rsidRDefault="002551C7" w:rsidP="002551C7">
      <w:pPr>
        <w:jc w:val="both"/>
        <w:rPr>
          <w:b/>
          <w:color w:val="008000"/>
          <w:sz w:val="32"/>
        </w:rPr>
      </w:pPr>
      <w:r w:rsidRPr="00E1068C">
        <w:rPr>
          <w:b/>
          <w:color w:val="008000"/>
          <w:sz w:val="32"/>
        </w:rPr>
        <w:t xml:space="preserve">Purchase </w:t>
      </w:r>
      <w:r>
        <w:rPr>
          <w:b/>
          <w:color w:val="008000"/>
          <w:sz w:val="32"/>
        </w:rPr>
        <w:t>Stress</w:t>
      </w:r>
    </w:p>
    <w:p w14:paraId="1D99619E" w14:textId="77777777" w:rsidR="002551C7" w:rsidRPr="001D657E" w:rsidRDefault="002551C7" w:rsidP="002551C7">
      <w:pPr>
        <w:pStyle w:val="ListParagraph"/>
        <w:numPr>
          <w:ilvl w:val="0"/>
          <w:numId w:val="19"/>
        </w:numPr>
        <w:jc w:val="both"/>
        <w:rPr>
          <w:b/>
          <w:sz w:val="20"/>
          <w:szCs w:val="20"/>
        </w:rPr>
      </w:pPr>
      <w:r>
        <w:rPr>
          <w:sz w:val="22"/>
          <w:szCs w:val="22"/>
        </w:rPr>
        <w:t>In 2021 there were 1,1</w:t>
      </w:r>
      <w:r w:rsidR="00280975">
        <w:rPr>
          <w:sz w:val="22"/>
          <w:szCs w:val="22"/>
        </w:rPr>
        <w:t>04</w:t>
      </w:r>
      <w:r>
        <w:rPr>
          <w:sz w:val="22"/>
          <w:szCs w:val="22"/>
        </w:rPr>
        <w:t xml:space="preserve"> very low income households and 1,</w:t>
      </w:r>
      <w:r w:rsidR="00280975">
        <w:rPr>
          <w:sz w:val="22"/>
          <w:szCs w:val="22"/>
        </w:rPr>
        <w:t>050</w:t>
      </w:r>
      <w:r>
        <w:rPr>
          <w:sz w:val="22"/>
          <w:szCs w:val="22"/>
        </w:rPr>
        <w:t xml:space="preserve"> low income households purchasing a home and in stress across the region – that is, paying more than 30% of their income on their mortgage.  This represents </w:t>
      </w:r>
      <w:r w:rsidR="00280975">
        <w:rPr>
          <w:sz w:val="22"/>
          <w:szCs w:val="22"/>
        </w:rPr>
        <w:t>38.3</w:t>
      </w:r>
      <w:r>
        <w:rPr>
          <w:sz w:val="22"/>
          <w:szCs w:val="22"/>
        </w:rPr>
        <w:t>% of very low and low income purchasers in</w:t>
      </w:r>
      <w:r w:rsidR="00280975">
        <w:rPr>
          <w:sz w:val="22"/>
          <w:szCs w:val="22"/>
        </w:rPr>
        <w:t xml:space="preserve"> Central West and Orana </w:t>
      </w:r>
      <w:r>
        <w:rPr>
          <w:sz w:val="22"/>
          <w:szCs w:val="22"/>
        </w:rPr>
        <w:t>–</w:t>
      </w:r>
      <w:r w:rsidR="00280975">
        <w:rPr>
          <w:sz w:val="22"/>
          <w:szCs w:val="22"/>
        </w:rPr>
        <w:t xml:space="preserve"> well below the </w:t>
      </w:r>
      <w:r>
        <w:rPr>
          <w:sz w:val="22"/>
          <w:szCs w:val="22"/>
        </w:rPr>
        <w:t xml:space="preserve">proportion </w:t>
      </w:r>
      <w:r w:rsidR="00B70437">
        <w:rPr>
          <w:sz w:val="22"/>
          <w:szCs w:val="22"/>
        </w:rPr>
        <w:t xml:space="preserve">for </w:t>
      </w:r>
      <w:r>
        <w:rPr>
          <w:sz w:val="22"/>
          <w:szCs w:val="22"/>
        </w:rPr>
        <w:t>the average for the Rest of NSW at 43.9%.</w:t>
      </w:r>
    </w:p>
    <w:p w14:paraId="2042B7CD" w14:textId="77777777" w:rsidR="008D0186" w:rsidRPr="008D0186" w:rsidRDefault="008D0186" w:rsidP="002551C7">
      <w:pPr>
        <w:pStyle w:val="ListParagraph"/>
        <w:numPr>
          <w:ilvl w:val="0"/>
          <w:numId w:val="19"/>
        </w:numPr>
        <w:jc w:val="both"/>
        <w:rPr>
          <w:b/>
          <w:sz w:val="20"/>
          <w:szCs w:val="20"/>
        </w:rPr>
      </w:pPr>
      <w:r>
        <w:rPr>
          <w:sz w:val="22"/>
          <w:szCs w:val="22"/>
        </w:rPr>
        <w:t xml:space="preserve">Orange </w:t>
      </w:r>
      <w:r w:rsidR="002551C7">
        <w:rPr>
          <w:sz w:val="22"/>
          <w:szCs w:val="22"/>
        </w:rPr>
        <w:t xml:space="preserve">had the highest proportion </w:t>
      </w:r>
      <w:r w:rsidR="00BA7B76">
        <w:rPr>
          <w:sz w:val="22"/>
          <w:szCs w:val="22"/>
        </w:rPr>
        <w:t xml:space="preserve">of very low and low income purchasers combined in stress </w:t>
      </w:r>
      <w:r w:rsidR="002551C7">
        <w:rPr>
          <w:sz w:val="22"/>
          <w:szCs w:val="22"/>
        </w:rPr>
        <w:t xml:space="preserve">with </w:t>
      </w:r>
      <w:r>
        <w:rPr>
          <w:sz w:val="22"/>
          <w:szCs w:val="22"/>
        </w:rPr>
        <w:t>47.6</w:t>
      </w:r>
      <w:r w:rsidR="002551C7">
        <w:rPr>
          <w:sz w:val="22"/>
          <w:szCs w:val="22"/>
        </w:rPr>
        <w:t xml:space="preserve">%, followed by </w:t>
      </w:r>
      <w:r>
        <w:rPr>
          <w:sz w:val="22"/>
          <w:szCs w:val="22"/>
        </w:rPr>
        <w:t>Bathurst with 45.6</w:t>
      </w:r>
      <w:r w:rsidR="002551C7">
        <w:rPr>
          <w:sz w:val="22"/>
          <w:szCs w:val="22"/>
        </w:rPr>
        <w:t xml:space="preserve">%, </w:t>
      </w:r>
      <w:r>
        <w:rPr>
          <w:sz w:val="22"/>
          <w:szCs w:val="22"/>
        </w:rPr>
        <w:t xml:space="preserve">Oberon with 45.5% and </w:t>
      </w:r>
      <w:proofErr w:type="spellStart"/>
      <w:r>
        <w:rPr>
          <w:sz w:val="22"/>
          <w:szCs w:val="22"/>
        </w:rPr>
        <w:t>Cabonne</w:t>
      </w:r>
      <w:proofErr w:type="spellEnd"/>
      <w:r>
        <w:rPr>
          <w:sz w:val="22"/>
          <w:szCs w:val="22"/>
        </w:rPr>
        <w:t xml:space="preserve"> with 44.9%.  These were the only LGAs in the region with a higher proportion </w:t>
      </w:r>
      <w:r w:rsidR="00BA7B76">
        <w:rPr>
          <w:sz w:val="22"/>
          <w:szCs w:val="22"/>
        </w:rPr>
        <w:t>i</w:t>
      </w:r>
      <w:r>
        <w:rPr>
          <w:sz w:val="22"/>
          <w:szCs w:val="22"/>
        </w:rPr>
        <w:t>n stress than the Rest of NSW average.</w:t>
      </w:r>
    </w:p>
    <w:p w14:paraId="3A91FF4D" w14:textId="77777777" w:rsidR="002551C7" w:rsidRPr="00F77895" w:rsidRDefault="008D0186" w:rsidP="002551C7">
      <w:pPr>
        <w:pStyle w:val="ListParagraph"/>
        <w:numPr>
          <w:ilvl w:val="0"/>
          <w:numId w:val="19"/>
        </w:numPr>
        <w:jc w:val="both"/>
        <w:rPr>
          <w:b/>
          <w:sz w:val="20"/>
          <w:szCs w:val="20"/>
        </w:rPr>
      </w:pPr>
      <w:r>
        <w:rPr>
          <w:sz w:val="22"/>
          <w:szCs w:val="22"/>
        </w:rPr>
        <w:t>Dubbo/ Western Plains Regional had the highest number in stress with 943 very low and low income purchasers paying more than 30% of their income in housing costs.</w:t>
      </w:r>
    </w:p>
    <w:p w14:paraId="0DFBFFEC" w14:textId="77777777" w:rsidR="00B927E7" w:rsidRDefault="00B927E7" w:rsidP="00B927E7">
      <w:pPr>
        <w:spacing w:before="0" w:after="0"/>
        <w:jc w:val="both"/>
        <w:rPr>
          <w:sz w:val="22"/>
          <w:szCs w:val="22"/>
        </w:rPr>
      </w:pPr>
    </w:p>
    <w:p w14:paraId="1795B723" w14:textId="77777777" w:rsidR="002551C7" w:rsidRDefault="002551C7" w:rsidP="00B927E7">
      <w:pPr>
        <w:spacing w:before="0" w:after="0"/>
        <w:jc w:val="both"/>
        <w:rPr>
          <w:sz w:val="22"/>
          <w:szCs w:val="22"/>
        </w:rPr>
      </w:pPr>
      <w:r w:rsidRPr="002551C7">
        <w:rPr>
          <w:noProof/>
        </w:rPr>
        <w:lastRenderedPageBreak/>
        <w:drawing>
          <wp:inline distT="0" distB="0" distL="0" distR="0" wp14:anchorId="6AE5546D" wp14:editId="7AE4D06E">
            <wp:extent cx="6075509" cy="448627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2873" cy="4499097"/>
                    </a:xfrm>
                    <a:prstGeom prst="rect">
                      <a:avLst/>
                    </a:prstGeom>
                    <a:noFill/>
                    <a:ln>
                      <a:noFill/>
                    </a:ln>
                  </pic:spPr>
                </pic:pic>
              </a:graphicData>
            </a:graphic>
          </wp:inline>
        </w:drawing>
      </w:r>
    </w:p>
    <w:p w14:paraId="659F683E" w14:textId="77777777" w:rsidR="002551C7" w:rsidRDefault="002551C7" w:rsidP="00B927E7">
      <w:pPr>
        <w:spacing w:before="0" w:after="0"/>
        <w:jc w:val="both"/>
        <w:rPr>
          <w:sz w:val="22"/>
          <w:szCs w:val="22"/>
        </w:rPr>
      </w:pPr>
    </w:p>
    <w:p w14:paraId="2F6F0B02" w14:textId="77777777" w:rsidR="00280975" w:rsidRPr="001D657E" w:rsidRDefault="00280975" w:rsidP="00280975">
      <w:pPr>
        <w:pStyle w:val="ListParagraph"/>
        <w:numPr>
          <w:ilvl w:val="0"/>
          <w:numId w:val="20"/>
        </w:numPr>
        <w:jc w:val="both"/>
        <w:rPr>
          <w:sz w:val="22"/>
          <w:szCs w:val="22"/>
        </w:rPr>
      </w:pPr>
      <w:r>
        <w:rPr>
          <w:sz w:val="22"/>
          <w:szCs w:val="22"/>
        </w:rPr>
        <w:t>However the number of very low and low income purchasers in stress is significantly lower than the number of very low and low income renters in stress in the region, as the graph below demonstrates.</w:t>
      </w:r>
    </w:p>
    <w:p w14:paraId="52062890" w14:textId="77777777" w:rsidR="00B927E7" w:rsidRDefault="00280975" w:rsidP="00B927E7">
      <w:pPr>
        <w:spacing w:before="0" w:after="0"/>
        <w:jc w:val="both"/>
        <w:rPr>
          <w:sz w:val="22"/>
          <w:szCs w:val="22"/>
        </w:rPr>
      </w:pPr>
      <w:r>
        <w:rPr>
          <w:noProof/>
          <w:sz w:val="22"/>
          <w:szCs w:val="22"/>
        </w:rPr>
        <w:lastRenderedPageBreak/>
        <w:drawing>
          <wp:inline distT="0" distB="0" distL="0" distR="0" wp14:anchorId="371D0F76" wp14:editId="70E6F350">
            <wp:extent cx="5822315" cy="3902075"/>
            <wp:effectExtent l="0" t="0" r="698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2315" cy="3902075"/>
                    </a:xfrm>
                    <a:prstGeom prst="rect">
                      <a:avLst/>
                    </a:prstGeom>
                    <a:noFill/>
                  </pic:spPr>
                </pic:pic>
              </a:graphicData>
            </a:graphic>
          </wp:inline>
        </w:drawing>
      </w:r>
    </w:p>
    <w:p w14:paraId="514EF82D" w14:textId="77777777" w:rsidR="00E1656E" w:rsidRDefault="00E1656E" w:rsidP="00E1656E">
      <w:pPr>
        <w:jc w:val="both"/>
        <w:rPr>
          <w:b/>
          <w:sz w:val="20"/>
          <w:szCs w:val="20"/>
          <w:highlight w:val="yellow"/>
        </w:rPr>
      </w:pPr>
    </w:p>
    <w:p w14:paraId="5D93A459" w14:textId="77777777" w:rsidR="00E1656E" w:rsidRPr="007710BF" w:rsidRDefault="00E1656E" w:rsidP="00E1656E">
      <w:pPr>
        <w:jc w:val="both"/>
        <w:rPr>
          <w:b/>
          <w:sz w:val="20"/>
          <w:szCs w:val="20"/>
          <w:highlight w:val="yellow"/>
        </w:rPr>
      </w:pPr>
    </w:p>
    <w:p w14:paraId="0414C78C" w14:textId="77777777" w:rsidR="00E1656E" w:rsidRPr="00281439" w:rsidRDefault="00E1656E" w:rsidP="00E1656E">
      <w:pPr>
        <w:jc w:val="both"/>
        <w:rPr>
          <w:b/>
          <w:color w:val="008000"/>
          <w:sz w:val="32"/>
        </w:rPr>
      </w:pPr>
      <w:r w:rsidRPr="00281439">
        <w:rPr>
          <w:b/>
          <w:color w:val="008000"/>
          <w:sz w:val="32"/>
        </w:rPr>
        <w:t>Additional Data</w:t>
      </w:r>
    </w:p>
    <w:p w14:paraId="2C37F7D7" w14:textId="77777777" w:rsidR="00FD2C52" w:rsidRPr="00EC3534" w:rsidRDefault="00FD2C52" w:rsidP="00FD2C52">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7A2BAC7F" w14:textId="77777777" w:rsidR="00FD2C52" w:rsidRDefault="003C38CD" w:rsidP="00FD2C52">
      <w:pPr>
        <w:jc w:val="both"/>
        <w:rPr>
          <w:sz w:val="22"/>
          <w:szCs w:val="22"/>
        </w:rPr>
      </w:pPr>
      <w:hyperlink r:id="rId33" w:history="1">
        <w:r w:rsidR="00FD2C52" w:rsidRPr="004D0CC5">
          <w:rPr>
            <w:rStyle w:val="Hyperlink"/>
            <w:sz w:val="22"/>
            <w:szCs w:val="22"/>
          </w:rPr>
          <w:t>https://www.facs.nsw.gov.au/resources/statistics/rent-and-sales/dashboard</w:t>
        </w:r>
      </w:hyperlink>
    </w:p>
    <w:p w14:paraId="78858995" w14:textId="77777777" w:rsidR="00FD2C52" w:rsidRPr="00EC3534" w:rsidRDefault="00FD2C52" w:rsidP="00FD2C52">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35FC064D" w14:textId="77777777" w:rsidR="00FD2C52" w:rsidRDefault="003C38CD" w:rsidP="00FD2C52">
      <w:pPr>
        <w:jc w:val="both"/>
        <w:rPr>
          <w:sz w:val="22"/>
          <w:szCs w:val="22"/>
        </w:rPr>
      </w:pPr>
      <w:hyperlink r:id="rId34" w:history="1">
        <w:r w:rsidR="00FD2C52" w:rsidRPr="004D0CC5">
          <w:rPr>
            <w:rStyle w:val="Hyperlink"/>
            <w:sz w:val="22"/>
            <w:szCs w:val="22"/>
          </w:rPr>
          <w:t>https://www.facs.nsw.gov.au/resources/nsw-local-government-housing-kit/chapters/local-government-housing-kit-database</w:t>
        </w:r>
      </w:hyperlink>
    </w:p>
    <w:p w14:paraId="208A847A" w14:textId="77777777" w:rsidR="00FD2C52" w:rsidRDefault="00FD2C52" w:rsidP="00FD2C52">
      <w:pPr>
        <w:jc w:val="both"/>
        <w:rPr>
          <w:sz w:val="22"/>
          <w:szCs w:val="22"/>
        </w:rPr>
      </w:pPr>
      <w:r w:rsidRPr="00EC3534">
        <w:rPr>
          <w:sz w:val="22"/>
          <w:szCs w:val="22"/>
        </w:rPr>
        <w:t>More information on vacancy rates is available from the Real Estate Institute of NSW website:</w:t>
      </w:r>
    </w:p>
    <w:p w14:paraId="7D090140" w14:textId="77777777" w:rsidR="00FD2C52" w:rsidRDefault="003C38CD" w:rsidP="00FD2C52">
      <w:pPr>
        <w:jc w:val="both"/>
        <w:rPr>
          <w:sz w:val="22"/>
          <w:szCs w:val="22"/>
        </w:rPr>
      </w:pPr>
      <w:hyperlink r:id="rId35" w:history="1">
        <w:r w:rsidR="00FD2C52" w:rsidRPr="004D0CC5">
          <w:rPr>
            <w:rStyle w:val="Hyperlink"/>
            <w:sz w:val="22"/>
            <w:szCs w:val="22"/>
          </w:rPr>
          <w:t>https://www.reinsw.com.au/Web/Web/Members/Property_data/Vacancy_Rates_Survey.aspx</w:t>
        </w:r>
      </w:hyperlink>
    </w:p>
    <w:p w14:paraId="5D81F8A6" w14:textId="77777777" w:rsidR="00FD2C52" w:rsidRDefault="00FD2C52" w:rsidP="00FD2C52">
      <w:pPr>
        <w:rPr>
          <w:sz w:val="22"/>
          <w:szCs w:val="22"/>
        </w:rPr>
      </w:pPr>
      <w:r>
        <w:rPr>
          <w:sz w:val="22"/>
          <w:szCs w:val="22"/>
        </w:rPr>
        <w:t>The Rental Affordability Index is at</w:t>
      </w:r>
    </w:p>
    <w:p w14:paraId="5E2CD0A5" w14:textId="77777777" w:rsidR="00FD2C52" w:rsidRDefault="003C38CD" w:rsidP="00FD2C52">
      <w:pPr>
        <w:rPr>
          <w:sz w:val="22"/>
          <w:szCs w:val="22"/>
        </w:rPr>
      </w:pPr>
      <w:hyperlink r:id="rId36" w:history="1">
        <w:r w:rsidR="00FD2C52" w:rsidRPr="00581F7A">
          <w:rPr>
            <w:rStyle w:val="Hyperlink"/>
            <w:sz w:val="22"/>
            <w:szCs w:val="22"/>
          </w:rPr>
          <w:t>https://sgsep.com.au/projects/rental-affordability-index</w:t>
        </w:r>
      </w:hyperlink>
    </w:p>
    <w:p w14:paraId="784D29B2" w14:textId="77777777" w:rsidR="009D2867" w:rsidRPr="0050388E" w:rsidRDefault="009D2867" w:rsidP="0050388E"/>
    <w:sectPr w:rsidR="009D2867" w:rsidRPr="0050388E" w:rsidSect="00BB657B">
      <w:headerReference w:type="default" r:id="rId37"/>
      <w:footerReference w:type="default" r:id="rId38"/>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4274" w14:textId="77777777" w:rsidR="00DA4D6E" w:rsidRDefault="00DA4D6E">
      <w:r>
        <w:separator/>
      </w:r>
    </w:p>
  </w:endnote>
  <w:endnote w:type="continuationSeparator" w:id="0">
    <w:p w14:paraId="782873D8" w14:textId="77777777" w:rsidR="00DA4D6E" w:rsidRDefault="00D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85953"/>
      <w:docPartObj>
        <w:docPartGallery w:val="Page Numbers (Bottom of Page)"/>
        <w:docPartUnique/>
      </w:docPartObj>
    </w:sdtPr>
    <w:sdtEndPr>
      <w:rPr>
        <w:noProof/>
      </w:rPr>
    </w:sdtEndPr>
    <w:sdtContent>
      <w:p w14:paraId="66A6D5A0" w14:textId="77777777" w:rsidR="008C11A0" w:rsidRDefault="008C11A0">
        <w:pPr>
          <w:pStyle w:val="Footer"/>
          <w:jc w:val="right"/>
        </w:pPr>
        <w:r>
          <w:fldChar w:fldCharType="begin"/>
        </w:r>
        <w:r>
          <w:instrText xml:space="preserve"> PAGE   \* MERGEFORMAT </w:instrText>
        </w:r>
        <w:r>
          <w:fldChar w:fldCharType="separate"/>
        </w:r>
        <w:r w:rsidR="00FD2C52">
          <w:rPr>
            <w:noProof/>
          </w:rPr>
          <w:t>23</w:t>
        </w:r>
        <w:r>
          <w:rPr>
            <w:noProof/>
          </w:rPr>
          <w:fldChar w:fldCharType="end"/>
        </w:r>
      </w:p>
    </w:sdtContent>
  </w:sdt>
  <w:p w14:paraId="295E53B0" w14:textId="77777777" w:rsidR="00DA4D6E" w:rsidRPr="00EC070F" w:rsidRDefault="00DA4D6E">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2EE8" w14:textId="77777777" w:rsidR="00DA4D6E" w:rsidRDefault="00DA4D6E">
      <w:r>
        <w:separator/>
      </w:r>
    </w:p>
  </w:footnote>
  <w:footnote w:type="continuationSeparator" w:id="0">
    <w:p w14:paraId="0027372C" w14:textId="77777777" w:rsidR="00DA4D6E" w:rsidRDefault="00DA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BFA9" w14:textId="77777777" w:rsidR="00DA4D6E" w:rsidRDefault="00DA4D6E" w:rsidP="00555F5C">
    <w:pPr>
      <w:pStyle w:val="Factsheet"/>
      <w:ind w:left="7200"/>
      <w:jc w:val="left"/>
    </w:pPr>
    <w:r>
      <w:rPr>
        <w:noProof/>
      </w:rPr>
      <w:drawing>
        <wp:anchor distT="0" distB="0" distL="114300" distR="114300" simplePos="0" relativeHeight="251659264" behindDoc="1" locked="0" layoutInCell="1" allowOverlap="1" wp14:anchorId="4232AF8F" wp14:editId="2D85DAA4">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45AC98B3" w14:textId="77777777" w:rsidR="00DA4D6E" w:rsidRPr="001F5B89" w:rsidRDefault="00DA4D6E"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62A"/>
    <w:multiLevelType w:val="hybridMultilevel"/>
    <w:tmpl w:val="56380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63AE4"/>
    <w:multiLevelType w:val="hybridMultilevel"/>
    <w:tmpl w:val="F0546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153E8"/>
    <w:multiLevelType w:val="hybridMultilevel"/>
    <w:tmpl w:val="7F52E35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404729"/>
    <w:multiLevelType w:val="hybridMultilevel"/>
    <w:tmpl w:val="371A4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54174"/>
    <w:multiLevelType w:val="hybridMultilevel"/>
    <w:tmpl w:val="DF509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C16789"/>
    <w:multiLevelType w:val="hybridMultilevel"/>
    <w:tmpl w:val="7B0039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C0EAA"/>
    <w:multiLevelType w:val="hybridMultilevel"/>
    <w:tmpl w:val="89C855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EB3047"/>
    <w:multiLevelType w:val="hybridMultilevel"/>
    <w:tmpl w:val="5B82F8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0A66B4"/>
    <w:multiLevelType w:val="hybridMultilevel"/>
    <w:tmpl w:val="89B44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C5432"/>
    <w:multiLevelType w:val="hybridMultilevel"/>
    <w:tmpl w:val="9118E9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218447041">
    <w:abstractNumId w:val="18"/>
  </w:num>
  <w:num w:numId="2" w16cid:durableId="747115994">
    <w:abstractNumId w:val="5"/>
  </w:num>
  <w:num w:numId="3" w16cid:durableId="1273246396">
    <w:abstractNumId w:val="13"/>
  </w:num>
  <w:num w:numId="4" w16cid:durableId="1121652204">
    <w:abstractNumId w:val="15"/>
  </w:num>
  <w:num w:numId="5" w16cid:durableId="2072728619">
    <w:abstractNumId w:val="20"/>
  </w:num>
  <w:num w:numId="6" w16cid:durableId="8223199">
    <w:abstractNumId w:val="3"/>
  </w:num>
  <w:num w:numId="7" w16cid:durableId="982125236">
    <w:abstractNumId w:val="4"/>
  </w:num>
  <w:num w:numId="8" w16cid:durableId="1715541635">
    <w:abstractNumId w:val="6"/>
  </w:num>
  <w:num w:numId="9" w16cid:durableId="1353192313">
    <w:abstractNumId w:val="12"/>
  </w:num>
  <w:num w:numId="10" w16cid:durableId="865946475">
    <w:abstractNumId w:val="19"/>
  </w:num>
  <w:num w:numId="11" w16cid:durableId="1698235368">
    <w:abstractNumId w:val="8"/>
  </w:num>
  <w:num w:numId="12" w16cid:durableId="1849782828">
    <w:abstractNumId w:val="17"/>
  </w:num>
  <w:num w:numId="13" w16cid:durableId="1605042388">
    <w:abstractNumId w:val="2"/>
  </w:num>
  <w:num w:numId="14" w16cid:durableId="392045827">
    <w:abstractNumId w:val="7"/>
  </w:num>
  <w:num w:numId="15" w16cid:durableId="458647095">
    <w:abstractNumId w:val="9"/>
  </w:num>
  <w:num w:numId="16" w16cid:durableId="1073896692">
    <w:abstractNumId w:val="1"/>
  </w:num>
  <w:num w:numId="17" w16cid:durableId="245261234">
    <w:abstractNumId w:val="11"/>
  </w:num>
  <w:num w:numId="18" w16cid:durableId="1985891337">
    <w:abstractNumId w:val="10"/>
  </w:num>
  <w:num w:numId="19" w16cid:durableId="690496833">
    <w:abstractNumId w:val="16"/>
  </w:num>
  <w:num w:numId="20" w16cid:durableId="2005082219">
    <w:abstractNumId w:val="0"/>
  </w:num>
  <w:num w:numId="21" w16cid:durableId="16674418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86E"/>
    <w:rsid w:val="0000537C"/>
    <w:rsid w:val="000073E7"/>
    <w:rsid w:val="00010EEA"/>
    <w:rsid w:val="00011380"/>
    <w:rsid w:val="00011BCE"/>
    <w:rsid w:val="000128F8"/>
    <w:rsid w:val="000148F5"/>
    <w:rsid w:val="00014DFA"/>
    <w:rsid w:val="00014F49"/>
    <w:rsid w:val="0001509B"/>
    <w:rsid w:val="0001657D"/>
    <w:rsid w:val="0002002B"/>
    <w:rsid w:val="00020287"/>
    <w:rsid w:val="0002385F"/>
    <w:rsid w:val="000238BE"/>
    <w:rsid w:val="00025B62"/>
    <w:rsid w:val="0002652D"/>
    <w:rsid w:val="0002705A"/>
    <w:rsid w:val="000301A0"/>
    <w:rsid w:val="00030840"/>
    <w:rsid w:val="00031AA0"/>
    <w:rsid w:val="000329C1"/>
    <w:rsid w:val="000331DB"/>
    <w:rsid w:val="00033A9F"/>
    <w:rsid w:val="00033AE9"/>
    <w:rsid w:val="0003643E"/>
    <w:rsid w:val="000406DD"/>
    <w:rsid w:val="000411E5"/>
    <w:rsid w:val="00042E77"/>
    <w:rsid w:val="0004492A"/>
    <w:rsid w:val="00045AF7"/>
    <w:rsid w:val="00047744"/>
    <w:rsid w:val="00050277"/>
    <w:rsid w:val="000543CE"/>
    <w:rsid w:val="000545D9"/>
    <w:rsid w:val="00054D7D"/>
    <w:rsid w:val="000610BC"/>
    <w:rsid w:val="00062436"/>
    <w:rsid w:val="00064BA4"/>
    <w:rsid w:val="00067E94"/>
    <w:rsid w:val="00070150"/>
    <w:rsid w:val="0007090B"/>
    <w:rsid w:val="00071F45"/>
    <w:rsid w:val="0007285B"/>
    <w:rsid w:val="0007502D"/>
    <w:rsid w:val="0007553F"/>
    <w:rsid w:val="00075B28"/>
    <w:rsid w:val="0007698C"/>
    <w:rsid w:val="0007784F"/>
    <w:rsid w:val="000808D2"/>
    <w:rsid w:val="000825C2"/>
    <w:rsid w:val="0008467A"/>
    <w:rsid w:val="00086B8E"/>
    <w:rsid w:val="00091750"/>
    <w:rsid w:val="0009596E"/>
    <w:rsid w:val="00095D8D"/>
    <w:rsid w:val="00096208"/>
    <w:rsid w:val="00096EE0"/>
    <w:rsid w:val="000A0F1E"/>
    <w:rsid w:val="000A5290"/>
    <w:rsid w:val="000A5608"/>
    <w:rsid w:val="000A6642"/>
    <w:rsid w:val="000A7162"/>
    <w:rsid w:val="000B1862"/>
    <w:rsid w:val="000B2289"/>
    <w:rsid w:val="000B2634"/>
    <w:rsid w:val="000B2A74"/>
    <w:rsid w:val="000B3A4A"/>
    <w:rsid w:val="000B3FA4"/>
    <w:rsid w:val="000B56D8"/>
    <w:rsid w:val="000B61E9"/>
    <w:rsid w:val="000B7227"/>
    <w:rsid w:val="000B75EB"/>
    <w:rsid w:val="000B7B78"/>
    <w:rsid w:val="000C0268"/>
    <w:rsid w:val="000C2867"/>
    <w:rsid w:val="000C3B4F"/>
    <w:rsid w:val="000C662F"/>
    <w:rsid w:val="000C6B1E"/>
    <w:rsid w:val="000D2599"/>
    <w:rsid w:val="000D40E6"/>
    <w:rsid w:val="000D73FA"/>
    <w:rsid w:val="000D7FA3"/>
    <w:rsid w:val="000E078B"/>
    <w:rsid w:val="000E182F"/>
    <w:rsid w:val="000E1E21"/>
    <w:rsid w:val="000E5B59"/>
    <w:rsid w:val="000E7008"/>
    <w:rsid w:val="000F04EA"/>
    <w:rsid w:val="000F053E"/>
    <w:rsid w:val="000F249F"/>
    <w:rsid w:val="000F3370"/>
    <w:rsid w:val="000F461F"/>
    <w:rsid w:val="000F6CE6"/>
    <w:rsid w:val="000F6F9D"/>
    <w:rsid w:val="00101958"/>
    <w:rsid w:val="00104FC4"/>
    <w:rsid w:val="00110665"/>
    <w:rsid w:val="00113B05"/>
    <w:rsid w:val="00117158"/>
    <w:rsid w:val="001174B1"/>
    <w:rsid w:val="001202CA"/>
    <w:rsid w:val="00121015"/>
    <w:rsid w:val="00122CAE"/>
    <w:rsid w:val="00124388"/>
    <w:rsid w:val="0012441C"/>
    <w:rsid w:val="001253F4"/>
    <w:rsid w:val="0012709C"/>
    <w:rsid w:val="0013027E"/>
    <w:rsid w:val="00131EA4"/>
    <w:rsid w:val="00132F07"/>
    <w:rsid w:val="001344D3"/>
    <w:rsid w:val="001344DC"/>
    <w:rsid w:val="00135905"/>
    <w:rsid w:val="001364C6"/>
    <w:rsid w:val="001368DC"/>
    <w:rsid w:val="00137892"/>
    <w:rsid w:val="00137F70"/>
    <w:rsid w:val="00140885"/>
    <w:rsid w:val="00141464"/>
    <w:rsid w:val="00142DBC"/>
    <w:rsid w:val="00142EBB"/>
    <w:rsid w:val="00143399"/>
    <w:rsid w:val="001441BA"/>
    <w:rsid w:val="00146DD9"/>
    <w:rsid w:val="001501E7"/>
    <w:rsid w:val="00150F0C"/>
    <w:rsid w:val="00151375"/>
    <w:rsid w:val="001513E0"/>
    <w:rsid w:val="001517A4"/>
    <w:rsid w:val="00152CFA"/>
    <w:rsid w:val="001537A4"/>
    <w:rsid w:val="00156081"/>
    <w:rsid w:val="0015750B"/>
    <w:rsid w:val="00162916"/>
    <w:rsid w:val="00163B75"/>
    <w:rsid w:val="00165B56"/>
    <w:rsid w:val="00165BCC"/>
    <w:rsid w:val="0016630F"/>
    <w:rsid w:val="001663F4"/>
    <w:rsid w:val="001669DC"/>
    <w:rsid w:val="0017182A"/>
    <w:rsid w:val="00171F63"/>
    <w:rsid w:val="001741DC"/>
    <w:rsid w:val="001742EA"/>
    <w:rsid w:val="00175CFF"/>
    <w:rsid w:val="0017634D"/>
    <w:rsid w:val="001769EC"/>
    <w:rsid w:val="00182CDB"/>
    <w:rsid w:val="00184737"/>
    <w:rsid w:val="001909CA"/>
    <w:rsid w:val="00191955"/>
    <w:rsid w:val="00195700"/>
    <w:rsid w:val="00197B58"/>
    <w:rsid w:val="001A0A02"/>
    <w:rsid w:val="001A71DC"/>
    <w:rsid w:val="001B00B6"/>
    <w:rsid w:val="001B0123"/>
    <w:rsid w:val="001B17A1"/>
    <w:rsid w:val="001B27D6"/>
    <w:rsid w:val="001B2A55"/>
    <w:rsid w:val="001B3A46"/>
    <w:rsid w:val="001B4A6B"/>
    <w:rsid w:val="001B4D62"/>
    <w:rsid w:val="001B676A"/>
    <w:rsid w:val="001B79B1"/>
    <w:rsid w:val="001C15E4"/>
    <w:rsid w:val="001C236A"/>
    <w:rsid w:val="001C37D4"/>
    <w:rsid w:val="001C6396"/>
    <w:rsid w:val="001C71A1"/>
    <w:rsid w:val="001D0C88"/>
    <w:rsid w:val="001D144E"/>
    <w:rsid w:val="001D3CC0"/>
    <w:rsid w:val="001D4D66"/>
    <w:rsid w:val="001D77A4"/>
    <w:rsid w:val="001E12EE"/>
    <w:rsid w:val="001E1B29"/>
    <w:rsid w:val="001E1D5E"/>
    <w:rsid w:val="001E556C"/>
    <w:rsid w:val="001E783A"/>
    <w:rsid w:val="001F2B5D"/>
    <w:rsid w:val="001F3B60"/>
    <w:rsid w:val="001F46C1"/>
    <w:rsid w:val="001F5B89"/>
    <w:rsid w:val="001F5E9F"/>
    <w:rsid w:val="001F777F"/>
    <w:rsid w:val="002010FF"/>
    <w:rsid w:val="002016EE"/>
    <w:rsid w:val="00201EC7"/>
    <w:rsid w:val="00203AFA"/>
    <w:rsid w:val="00203F4C"/>
    <w:rsid w:val="00206468"/>
    <w:rsid w:val="00207D3E"/>
    <w:rsid w:val="0021405C"/>
    <w:rsid w:val="002140CA"/>
    <w:rsid w:val="00215475"/>
    <w:rsid w:val="00215557"/>
    <w:rsid w:val="002162B2"/>
    <w:rsid w:val="002174EE"/>
    <w:rsid w:val="00217B75"/>
    <w:rsid w:val="002205DA"/>
    <w:rsid w:val="00220972"/>
    <w:rsid w:val="00221E16"/>
    <w:rsid w:val="00223136"/>
    <w:rsid w:val="00226F44"/>
    <w:rsid w:val="002307C5"/>
    <w:rsid w:val="00230EEA"/>
    <w:rsid w:val="0023354E"/>
    <w:rsid w:val="00235151"/>
    <w:rsid w:val="0023651B"/>
    <w:rsid w:val="00237B30"/>
    <w:rsid w:val="002407D0"/>
    <w:rsid w:val="002422C8"/>
    <w:rsid w:val="00245811"/>
    <w:rsid w:val="00247FE5"/>
    <w:rsid w:val="002527DA"/>
    <w:rsid w:val="002551C7"/>
    <w:rsid w:val="002552D9"/>
    <w:rsid w:val="0026124D"/>
    <w:rsid w:val="0026232D"/>
    <w:rsid w:val="00262CF8"/>
    <w:rsid w:val="0026359F"/>
    <w:rsid w:val="00263903"/>
    <w:rsid w:val="00266AEE"/>
    <w:rsid w:val="00266ECB"/>
    <w:rsid w:val="00270797"/>
    <w:rsid w:val="002718EB"/>
    <w:rsid w:val="00271FF2"/>
    <w:rsid w:val="00273BD2"/>
    <w:rsid w:val="0027486D"/>
    <w:rsid w:val="002759E0"/>
    <w:rsid w:val="002805F3"/>
    <w:rsid w:val="00280975"/>
    <w:rsid w:val="00280DA8"/>
    <w:rsid w:val="0028254B"/>
    <w:rsid w:val="00283423"/>
    <w:rsid w:val="0028595F"/>
    <w:rsid w:val="00285DA3"/>
    <w:rsid w:val="00285F8B"/>
    <w:rsid w:val="002912B0"/>
    <w:rsid w:val="00294596"/>
    <w:rsid w:val="002976C9"/>
    <w:rsid w:val="002A07FD"/>
    <w:rsid w:val="002A2478"/>
    <w:rsid w:val="002A3643"/>
    <w:rsid w:val="002A63B7"/>
    <w:rsid w:val="002A7FC0"/>
    <w:rsid w:val="002B01A5"/>
    <w:rsid w:val="002B0833"/>
    <w:rsid w:val="002B2FBC"/>
    <w:rsid w:val="002B5215"/>
    <w:rsid w:val="002B7273"/>
    <w:rsid w:val="002B745C"/>
    <w:rsid w:val="002B79EF"/>
    <w:rsid w:val="002B7CEB"/>
    <w:rsid w:val="002C1746"/>
    <w:rsid w:val="002C2918"/>
    <w:rsid w:val="002C291E"/>
    <w:rsid w:val="002C2A57"/>
    <w:rsid w:val="002C48DC"/>
    <w:rsid w:val="002C4FC7"/>
    <w:rsid w:val="002C546D"/>
    <w:rsid w:val="002C75FA"/>
    <w:rsid w:val="002C7846"/>
    <w:rsid w:val="002D2808"/>
    <w:rsid w:val="002D3D98"/>
    <w:rsid w:val="002D473B"/>
    <w:rsid w:val="002D7FF1"/>
    <w:rsid w:val="002E1475"/>
    <w:rsid w:val="002E1989"/>
    <w:rsid w:val="002E23C3"/>
    <w:rsid w:val="002E4809"/>
    <w:rsid w:val="002E5E5E"/>
    <w:rsid w:val="002E7126"/>
    <w:rsid w:val="002F11C1"/>
    <w:rsid w:val="002F194D"/>
    <w:rsid w:val="002F1BF6"/>
    <w:rsid w:val="002F3AFB"/>
    <w:rsid w:val="002F3E33"/>
    <w:rsid w:val="002F4E30"/>
    <w:rsid w:val="002F5488"/>
    <w:rsid w:val="002F558B"/>
    <w:rsid w:val="002F61A0"/>
    <w:rsid w:val="002F7EDC"/>
    <w:rsid w:val="00300844"/>
    <w:rsid w:val="00300A34"/>
    <w:rsid w:val="0030115A"/>
    <w:rsid w:val="003015BD"/>
    <w:rsid w:val="003033E8"/>
    <w:rsid w:val="00304DAF"/>
    <w:rsid w:val="00305089"/>
    <w:rsid w:val="00305829"/>
    <w:rsid w:val="00307D53"/>
    <w:rsid w:val="0031042B"/>
    <w:rsid w:val="0031124B"/>
    <w:rsid w:val="003117CD"/>
    <w:rsid w:val="00312880"/>
    <w:rsid w:val="00315796"/>
    <w:rsid w:val="003173AB"/>
    <w:rsid w:val="00320D58"/>
    <w:rsid w:val="0032135B"/>
    <w:rsid w:val="003306A3"/>
    <w:rsid w:val="00330901"/>
    <w:rsid w:val="00333D00"/>
    <w:rsid w:val="00334EDE"/>
    <w:rsid w:val="0033547A"/>
    <w:rsid w:val="0033798F"/>
    <w:rsid w:val="0034140D"/>
    <w:rsid w:val="003417C2"/>
    <w:rsid w:val="003433C7"/>
    <w:rsid w:val="00343FC0"/>
    <w:rsid w:val="003451FB"/>
    <w:rsid w:val="0035011E"/>
    <w:rsid w:val="003511BA"/>
    <w:rsid w:val="003514DE"/>
    <w:rsid w:val="003519E4"/>
    <w:rsid w:val="00351E80"/>
    <w:rsid w:val="0035247A"/>
    <w:rsid w:val="00352D3F"/>
    <w:rsid w:val="003560A6"/>
    <w:rsid w:val="00360C09"/>
    <w:rsid w:val="00360EA0"/>
    <w:rsid w:val="003612DA"/>
    <w:rsid w:val="003659AA"/>
    <w:rsid w:val="00371240"/>
    <w:rsid w:val="00371247"/>
    <w:rsid w:val="0037151D"/>
    <w:rsid w:val="00373822"/>
    <w:rsid w:val="00374198"/>
    <w:rsid w:val="00382406"/>
    <w:rsid w:val="00382DD2"/>
    <w:rsid w:val="00383F13"/>
    <w:rsid w:val="003864CF"/>
    <w:rsid w:val="003869F8"/>
    <w:rsid w:val="003924EC"/>
    <w:rsid w:val="00393363"/>
    <w:rsid w:val="00394F0A"/>
    <w:rsid w:val="00395DA8"/>
    <w:rsid w:val="00396834"/>
    <w:rsid w:val="003A0BC9"/>
    <w:rsid w:val="003A0D8E"/>
    <w:rsid w:val="003A2183"/>
    <w:rsid w:val="003A2DAE"/>
    <w:rsid w:val="003A48E8"/>
    <w:rsid w:val="003A5B11"/>
    <w:rsid w:val="003A60EC"/>
    <w:rsid w:val="003A66E0"/>
    <w:rsid w:val="003A6E37"/>
    <w:rsid w:val="003A74D7"/>
    <w:rsid w:val="003B109B"/>
    <w:rsid w:val="003B1954"/>
    <w:rsid w:val="003B2029"/>
    <w:rsid w:val="003B312B"/>
    <w:rsid w:val="003B4FA9"/>
    <w:rsid w:val="003B5958"/>
    <w:rsid w:val="003B6984"/>
    <w:rsid w:val="003B76E6"/>
    <w:rsid w:val="003B7C6B"/>
    <w:rsid w:val="003C38CD"/>
    <w:rsid w:val="003C3F0E"/>
    <w:rsid w:val="003C497F"/>
    <w:rsid w:val="003D3F7D"/>
    <w:rsid w:val="003D6256"/>
    <w:rsid w:val="003D74B2"/>
    <w:rsid w:val="003E027E"/>
    <w:rsid w:val="003E040E"/>
    <w:rsid w:val="003E1331"/>
    <w:rsid w:val="003E2B10"/>
    <w:rsid w:val="003E3494"/>
    <w:rsid w:val="003E3F20"/>
    <w:rsid w:val="003F0F71"/>
    <w:rsid w:val="003F12EE"/>
    <w:rsid w:val="003F1D65"/>
    <w:rsid w:val="003F4A08"/>
    <w:rsid w:val="003F4AE1"/>
    <w:rsid w:val="003F5D47"/>
    <w:rsid w:val="003F7803"/>
    <w:rsid w:val="003F7832"/>
    <w:rsid w:val="00403E95"/>
    <w:rsid w:val="00403ECB"/>
    <w:rsid w:val="00404713"/>
    <w:rsid w:val="00406C7C"/>
    <w:rsid w:val="00413496"/>
    <w:rsid w:val="00414BFB"/>
    <w:rsid w:val="00415351"/>
    <w:rsid w:val="004157A1"/>
    <w:rsid w:val="0041637F"/>
    <w:rsid w:val="00417530"/>
    <w:rsid w:val="004209CB"/>
    <w:rsid w:val="004226F2"/>
    <w:rsid w:val="00422F58"/>
    <w:rsid w:val="004250D1"/>
    <w:rsid w:val="00426C75"/>
    <w:rsid w:val="00426CCF"/>
    <w:rsid w:val="0042762C"/>
    <w:rsid w:val="0043154E"/>
    <w:rsid w:val="00431C7D"/>
    <w:rsid w:val="00432E44"/>
    <w:rsid w:val="00433911"/>
    <w:rsid w:val="00433F77"/>
    <w:rsid w:val="00435FBE"/>
    <w:rsid w:val="0043730B"/>
    <w:rsid w:val="00437E31"/>
    <w:rsid w:val="00443223"/>
    <w:rsid w:val="004450E5"/>
    <w:rsid w:val="0044771E"/>
    <w:rsid w:val="004514ED"/>
    <w:rsid w:val="00456D1B"/>
    <w:rsid w:val="004578D4"/>
    <w:rsid w:val="004624EE"/>
    <w:rsid w:val="00462C0D"/>
    <w:rsid w:val="00463348"/>
    <w:rsid w:val="00463693"/>
    <w:rsid w:val="00465278"/>
    <w:rsid w:val="00465B77"/>
    <w:rsid w:val="00465CA9"/>
    <w:rsid w:val="00466F42"/>
    <w:rsid w:val="00471904"/>
    <w:rsid w:val="00471FED"/>
    <w:rsid w:val="00472613"/>
    <w:rsid w:val="004726C8"/>
    <w:rsid w:val="00474D1F"/>
    <w:rsid w:val="00477082"/>
    <w:rsid w:val="0047716D"/>
    <w:rsid w:val="00482A4A"/>
    <w:rsid w:val="00483E4D"/>
    <w:rsid w:val="00484FED"/>
    <w:rsid w:val="00486ADF"/>
    <w:rsid w:val="00486FE9"/>
    <w:rsid w:val="00487C45"/>
    <w:rsid w:val="004905D6"/>
    <w:rsid w:val="004909FF"/>
    <w:rsid w:val="00492B05"/>
    <w:rsid w:val="004955BF"/>
    <w:rsid w:val="00497695"/>
    <w:rsid w:val="00497A81"/>
    <w:rsid w:val="004A39D0"/>
    <w:rsid w:val="004A58FB"/>
    <w:rsid w:val="004B4725"/>
    <w:rsid w:val="004B47D6"/>
    <w:rsid w:val="004B73E4"/>
    <w:rsid w:val="004C4253"/>
    <w:rsid w:val="004C46B8"/>
    <w:rsid w:val="004C4868"/>
    <w:rsid w:val="004C74B6"/>
    <w:rsid w:val="004C7CEB"/>
    <w:rsid w:val="004D006D"/>
    <w:rsid w:val="004D3681"/>
    <w:rsid w:val="004D3B91"/>
    <w:rsid w:val="004D5B8A"/>
    <w:rsid w:val="004D5D40"/>
    <w:rsid w:val="004D7EA7"/>
    <w:rsid w:val="004E2B74"/>
    <w:rsid w:val="004E5367"/>
    <w:rsid w:val="004E5573"/>
    <w:rsid w:val="004E5AF2"/>
    <w:rsid w:val="004E63F8"/>
    <w:rsid w:val="004F5225"/>
    <w:rsid w:val="004F5627"/>
    <w:rsid w:val="004F68F4"/>
    <w:rsid w:val="0050041C"/>
    <w:rsid w:val="00500814"/>
    <w:rsid w:val="00500AF2"/>
    <w:rsid w:val="00501A40"/>
    <w:rsid w:val="0050388E"/>
    <w:rsid w:val="0050731C"/>
    <w:rsid w:val="00512431"/>
    <w:rsid w:val="005138C1"/>
    <w:rsid w:val="00513B31"/>
    <w:rsid w:val="00514203"/>
    <w:rsid w:val="00515388"/>
    <w:rsid w:val="00515A8D"/>
    <w:rsid w:val="005176D3"/>
    <w:rsid w:val="00517D85"/>
    <w:rsid w:val="00521F30"/>
    <w:rsid w:val="00532867"/>
    <w:rsid w:val="005362AF"/>
    <w:rsid w:val="00537C3A"/>
    <w:rsid w:val="00540306"/>
    <w:rsid w:val="00540BEA"/>
    <w:rsid w:val="00542A5E"/>
    <w:rsid w:val="00542D54"/>
    <w:rsid w:val="0054492D"/>
    <w:rsid w:val="005501FF"/>
    <w:rsid w:val="00552DEE"/>
    <w:rsid w:val="00555F5C"/>
    <w:rsid w:val="00557D72"/>
    <w:rsid w:val="0056136E"/>
    <w:rsid w:val="005641BC"/>
    <w:rsid w:val="00564A6D"/>
    <w:rsid w:val="00566044"/>
    <w:rsid w:val="005674AF"/>
    <w:rsid w:val="00567A30"/>
    <w:rsid w:val="00572CB5"/>
    <w:rsid w:val="005736B4"/>
    <w:rsid w:val="00575218"/>
    <w:rsid w:val="0057662F"/>
    <w:rsid w:val="00577525"/>
    <w:rsid w:val="0058035E"/>
    <w:rsid w:val="00581541"/>
    <w:rsid w:val="00581AED"/>
    <w:rsid w:val="00581C6C"/>
    <w:rsid w:val="00583D52"/>
    <w:rsid w:val="00584469"/>
    <w:rsid w:val="0058515E"/>
    <w:rsid w:val="005852F8"/>
    <w:rsid w:val="005859FB"/>
    <w:rsid w:val="00585E90"/>
    <w:rsid w:val="00587B7D"/>
    <w:rsid w:val="00587FC3"/>
    <w:rsid w:val="005927CC"/>
    <w:rsid w:val="005A14CC"/>
    <w:rsid w:val="005A19B4"/>
    <w:rsid w:val="005A20CD"/>
    <w:rsid w:val="005A2F57"/>
    <w:rsid w:val="005A576C"/>
    <w:rsid w:val="005A5F47"/>
    <w:rsid w:val="005A74E6"/>
    <w:rsid w:val="005B03F0"/>
    <w:rsid w:val="005B05EB"/>
    <w:rsid w:val="005B3E6F"/>
    <w:rsid w:val="005B6274"/>
    <w:rsid w:val="005B72A1"/>
    <w:rsid w:val="005C03C7"/>
    <w:rsid w:val="005C0C76"/>
    <w:rsid w:val="005C1A32"/>
    <w:rsid w:val="005C3829"/>
    <w:rsid w:val="005D0369"/>
    <w:rsid w:val="005D2418"/>
    <w:rsid w:val="005D3C1E"/>
    <w:rsid w:val="005D5243"/>
    <w:rsid w:val="005E0EC4"/>
    <w:rsid w:val="005E304F"/>
    <w:rsid w:val="005E4202"/>
    <w:rsid w:val="005E5231"/>
    <w:rsid w:val="005E5D5C"/>
    <w:rsid w:val="005F265C"/>
    <w:rsid w:val="005F47CF"/>
    <w:rsid w:val="005F68CF"/>
    <w:rsid w:val="005F7C64"/>
    <w:rsid w:val="00602501"/>
    <w:rsid w:val="00602E79"/>
    <w:rsid w:val="006047A5"/>
    <w:rsid w:val="00606514"/>
    <w:rsid w:val="00606598"/>
    <w:rsid w:val="00606934"/>
    <w:rsid w:val="00612A1E"/>
    <w:rsid w:val="006165FD"/>
    <w:rsid w:val="00616FBF"/>
    <w:rsid w:val="0062186B"/>
    <w:rsid w:val="0062259C"/>
    <w:rsid w:val="00624F0D"/>
    <w:rsid w:val="00625A95"/>
    <w:rsid w:val="00625C93"/>
    <w:rsid w:val="006260A4"/>
    <w:rsid w:val="00626515"/>
    <w:rsid w:val="006268D0"/>
    <w:rsid w:val="006274DB"/>
    <w:rsid w:val="0063059C"/>
    <w:rsid w:val="00632596"/>
    <w:rsid w:val="00634D71"/>
    <w:rsid w:val="00635154"/>
    <w:rsid w:val="00637912"/>
    <w:rsid w:val="00637B17"/>
    <w:rsid w:val="006407A6"/>
    <w:rsid w:val="00640E74"/>
    <w:rsid w:val="00641B08"/>
    <w:rsid w:val="0064206B"/>
    <w:rsid w:val="006454C0"/>
    <w:rsid w:val="00651675"/>
    <w:rsid w:val="00655929"/>
    <w:rsid w:val="006560D6"/>
    <w:rsid w:val="00656D1A"/>
    <w:rsid w:val="00657E24"/>
    <w:rsid w:val="006604A0"/>
    <w:rsid w:val="00661A24"/>
    <w:rsid w:val="00662ABD"/>
    <w:rsid w:val="006632AB"/>
    <w:rsid w:val="0066560E"/>
    <w:rsid w:val="00665A1B"/>
    <w:rsid w:val="0066730F"/>
    <w:rsid w:val="00667F27"/>
    <w:rsid w:val="00673F44"/>
    <w:rsid w:val="0067451E"/>
    <w:rsid w:val="006754B6"/>
    <w:rsid w:val="00675CB8"/>
    <w:rsid w:val="00676748"/>
    <w:rsid w:val="00676B97"/>
    <w:rsid w:val="00676D5D"/>
    <w:rsid w:val="00681CB1"/>
    <w:rsid w:val="0068374C"/>
    <w:rsid w:val="00684100"/>
    <w:rsid w:val="00684688"/>
    <w:rsid w:val="00691AEC"/>
    <w:rsid w:val="00693256"/>
    <w:rsid w:val="0069529F"/>
    <w:rsid w:val="006971DF"/>
    <w:rsid w:val="006975D0"/>
    <w:rsid w:val="006A0046"/>
    <w:rsid w:val="006A0BE2"/>
    <w:rsid w:val="006A0FF7"/>
    <w:rsid w:val="006A3F87"/>
    <w:rsid w:val="006A5131"/>
    <w:rsid w:val="006A5D5F"/>
    <w:rsid w:val="006A6DB1"/>
    <w:rsid w:val="006A6EDD"/>
    <w:rsid w:val="006A7B4F"/>
    <w:rsid w:val="006B04CD"/>
    <w:rsid w:val="006B33CD"/>
    <w:rsid w:val="006B3B25"/>
    <w:rsid w:val="006B4028"/>
    <w:rsid w:val="006B480C"/>
    <w:rsid w:val="006B493D"/>
    <w:rsid w:val="006B5340"/>
    <w:rsid w:val="006B5948"/>
    <w:rsid w:val="006B6DB1"/>
    <w:rsid w:val="006C0C3B"/>
    <w:rsid w:val="006C4501"/>
    <w:rsid w:val="006C47B1"/>
    <w:rsid w:val="006D1891"/>
    <w:rsid w:val="006D1E36"/>
    <w:rsid w:val="006D2E28"/>
    <w:rsid w:val="006D6D40"/>
    <w:rsid w:val="006E09F6"/>
    <w:rsid w:val="006E1EBC"/>
    <w:rsid w:val="006E3BEB"/>
    <w:rsid w:val="006E79A0"/>
    <w:rsid w:val="006F0E4E"/>
    <w:rsid w:val="006F1DD2"/>
    <w:rsid w:val="006F3E7B"/>
    <w:rsid w:val="006F3EEE"/>
    <w:rsid w:val="006F4102"/>
    <w:rsid w:val="006F55AF"/>
    <w:rsid w:val="006F678D"/>
    <w:rsid w:val="006F777C"/>
    <w:rsid w:val="006F7E8A"/>
    <w:rsid w:val="00700862"/>
    <w:rsid w:val="00700FFE"/>
    <w:rsid w:val="0070152B"/>
    <w:rsid w:val="0070389C"/>
    <w:rsid w:val="007039F2"/>
    <w:rsid w:val="00703E2D"/>
    <w:rsid w:val="00705798"/>
    <w:rsid w:val="00706202"/>
    <w:rsid w:val="00706A67"/>
    <w:rsid w:val="00706E5A"/>
    <w:rsid w:val="00707B6E"/>
    <w:rsid w:val="00711F21"/>
    <w:rsid w:val="00712E51"/>
    <w:rsid w:val="007143CA"/>
    <w:rsid w:val="007143E3"/>
    <w:rsid w:val="007150D4"/>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5DAA"/>
    <w:rsid w:val="00775E52"/>
    <w:rsid w:val="007775C2"/>
    <w:rsid w:val="0078400F"/>
    <w:rsid w:val="00785342"/>
    <w:rsid w:val="007870F3"/>
    <w:rsid w:val="00787EB8"/>
    <w:rsid w:val="007904E8"/>
    <w:rsid w:val="00792149"/>
    <w:rsid w:val="00794002"/>
    <w:rsid w:val="00794B8E"/>
    <w:rsid w:val="0079644A"/>
    <w:rsid w:val="00797618"/>
    <w:rsid w:val="007A0631"/>
    <w:rsid w:val="007A2415"/>
    <w:rsid w:val="007A2915"/>
    <w:rsid w:val="007A2C9D"/>
    <w:rsid w:val="007A4357"/>
    <w:rsid w:val="007A4ACF"/>
    <w:rsid w:val="007A5679"/>
    <w:rsid w:val="007A7B79"/>
    <w:rsid w:val="007B10A1"/>
    <w:rsid w:val="007B23C0"/>
    <w:rsid w:val="007B5E96"/>
    <w:rsid w:val="007B796A"/>
    <w:rsid w:val="007C2068"/>
    <w:rsid w:val="007C314E"/>
    <w:rsid w:val="007C336E"/>
    <w:rsid w:val="007C3B0B"/>
    <w:rsid w:val="007C5444"/>
    <w:rsid w:val="007D0D89"/>
    <w:rsid w:val="007D49E6"/>
    <w:rsid w:val="007D5C84"/>
    <w:rsid w:val="007D612F"/>
    <w:rsid w:val="007D7250"/>
    <w:rsid w:val="007D7989"/>
    <w:rsid w:val="007E0541"/>
    <w:rsid w:val="007E283B"/>
    <w:rsid w:val="007E6506"/>
    <w:rsid w:val="007E6630"/>
    <w:rsid w:val="007E74CE"/>
    <w:rsid w:val="007F0DFF"/>
    <w:rsid w:val="007F1AE9"/>
    <w:rsid w:val="007F21E1"/>
    <w:rsid w:val="007F249A"/>
    <w:rsid w:val="007F49B2"/>
    <w:rsid w:val="007F4BB5"/>
    <w:rsid w:val="007F4CD1"/>
    <w:rsid w:val="007F5E79"/>
    <w:rsid w:val="007F5F30"/>
    <w:rsid w:val="007F5F8C"/>
    <w:rsid w:val="007F6563"/>
    <w:rsid w:val="008001A5"/>
    <w:rsid w:val="008008DB"/>
    <w:rsid w:val="00802DD7"/>
    <w:rsid w:val="00807728"/>
    <w:rsid w:val="00810C20"/>
    <w:rsid w:val="00811F9B"/>
    <w:rsid w:val="008161B8"/>
    <w:rsid w:val="00816853"/>
    <w:rsid w:val="00817DE5"/>
    <w:rsid w:val="008212FF"/>
    <w:rsid w:val="0082299C"/>
    <w:rsid w:val="00822A85"/>
    <w:rsid w:val="00823721"/>
    <w:rsid w:val="00823FC8"/>
    <w:rsid w:val="00830009"/>
    <w:rsid w:val="00830C15"/>
    <w:rsid w:val="00832FAA"/>
    <w:rsid w:val="00833BC8"/>
    <w:rsid w:val="00834910"/>
    <w:rsid w:val="008355C2"/>
    <w:rsid w:val="008359C8"/>
    <w:rsid w:val="008368D4"/>
    <w:rsid w:val="00842263"/>
    <w:rsid w:val="0084320C"/>
    <w:rsid w:val="00843501"/>
    <w:rsid w:val="00844E69"/>
    <w:rsid w:val="008477FE"/>
    <w:rsid w:val="0085229E"/>
    <w:rsid w:val="00852784"/>
    <w:rsid w:val="0085449F"/>
    <w:rsid w:val="00855C78"/>
    <w:rsid w:val="0086371E"/>
    <w:rsid w:val="008640CC"/>
    <w:rsid w:val="008645E3"/>
    <w:rsid w:val="00864828"/>
    <w:rsid w:val="00870743"/>
    <w:rsid w:val="008709B8"/>
    <w:rsid w:val="00871442"/>
    <w:rsid w:val="00872919"/>
    <w:rsid w:val="00872FF1"/>
    <w:rsid w:val="0087502F"/>
    <w:rsid w:val="008763F8"/>
    <w:rsid w:val="00876CE5"/>
    <w:rsid w:val="008774D7"/>
    <w:rsid w:val="00877A34"/>
    <w:rsid w:val="00877A71"/>
    <w:rsid w:val="00880807"/>
    <w:rsid w:val="0088091F"/>
    <w:rsid w:val="008841B2"/>
    <w:rsid w:val="00884540"/>
    <w:rsid w:val="00886EA1"/>
    <w:rsid w:val="008873F6"/>
    <w:rsid w:val="00891366"/>
    <w:rsid w:val="008940F6"/>
    <w:rsid w:val="00895308"/>
    <w:rsid w:val="00895585"/>
    <w:rsid w:val="008A3A20"/>
    <w:rsid w:val="008A53DD"/>
    <w:rsid w:val="008A5792"/>
    <w:rsid w:val="008A6A0D"/>
    <w:rsid w:val="008A7B08"/>
    <w:rsid w:val="008B0A94"/>
    <w:rsid w:val="008B1641"/>
    <w:rsid w:val="008B3B1D"/>
    <w:rsid w:val="008B4601"/>
    <w:rsid w:val="008B6191"/>
    <w:rsid w:val="008B6B17"/>
    <w:rsid w:val="008C11A0"/>
    <w:rsid w:val="008C140F"/>
    <w:rsid w:val="008C2FB2"/>
    <w:rsid w:val="008D0186"/>
    <w:rsid w:val="008D12BF"/>
    <w:rsid w:val="008D367F"/>
    <w:rsid w:val="008D43FA"/>
    <w:rsid w:val="008D4793"/>
    <w:rsid w:val="008D4CBD"/>
    <w:rsid w:val="008D5C71"/>
    <w:rsid w:val="008E03EC"/>
    <w:rsid w:val="008E0AE8"/>
    <w:rsid w:val="008E2FCC"/>
    <w:rsid w:val="008E3093"/>
    <w:rsid w:val="008E6C1E"/>
    <w:rsid w:val="008E7B78"/>
    <w:rsid w:val="008F2BB7"/>
    <w:rsid w:val="008F2FB1"/>
    <w:rsid w:val="008F35B2"/>
    <w:rsid w:val="008F49CF"/>
    <w:rsid w:val="008F757B"/>
    <w:rsid w:val="009001A0"/>
    <w:rsid w:val="00900828"/>
    <w:rsid w:val="00900D31"/>
    <w:rsid w:val="00903812"/>
    <w:rsid w:val="009042B3"/>
    <w:rsid w:val="00904A57"/>
    <w:rsid w:val="00906368"/>
    <w:rsid w:val="00906663"/>
    <w:rsid w:val="00912DB1"/>
    <w:rsid w:val="0091352A"/>
    <w:rsid w:val="00914AA2"/>
    <w:rsid w:val="00915392"/>
    <w:rsid w:val="00916AE4"/>
    <w:rsid w:val="00917E2A"/>
    <w:rsid w:val="009257F5"/>
    <w:rsid w:val="00925E78"/>
    <w:rsid w:val="00927DFB"/>
    <w:rsid w:val="00931A41"/>
    <w:rsid w:val="009320E3"/>
    <w:rsid w:val="00933915"/>
    <w:rsid w:val="00944CB0"/>
    <w:rsid w:val="0094542E"/>
    <w:rsid w:val="0094585F"/>
    <w:rsid w:val="00946659"/>
    <w:rsid w:val="00946B7E"/>
    <w:rsid w:val="00947BDA"/>
    <w:rsid w:val="0095060E"/>
    <w:rsid w:val="009518D2"/>
    <w:rsid w:val="00953E8A"/>
    <w:rsid w:val="00956100"/>
    <w:rsid w:val="009563C6"/>
    <w:rsid w:val="00956FE9"/>
    <w:rsid w:val="00957D75"/>
    <w:rsid w:val="009648C5"/>
    <w:rsid w:val="00965EE5"/>
    <w:rsid w:val="009674B8"/>
    <w:rsid w:val="00970410"/>
    <w:rsid w:val="00970D43"/>
    <w:rsid w:val="00971CE0"/>
    <w:rsid w:val="0097415B"/>
    <w:rsid w:val="009805BD"/>
    <w:rsid w:val="0098118D"/>
    <w:rsid w:val="00981E50"/>
    <w:rsid w:val="009827BA"/>
    <w:rsid w:val="00983CCD"/>
    <w:rsid w:val="0098461E"/>
    <w:rsid w:val="00984B52"/>
    <w:rsid w:val="00985076"/>
    <w:rsid w:val="0098586D"/>
    <w:rsid w:val="00987C51"/>
    <w:rsid w:val="00993332"/>
    <w:rsid w:val="00995623"/>
    <w:rsid w:val="0099637D"/>
    <w:rsid w:val="00997723"/>
    <w:rsid w:val="009A3228"/>
    <w:rsid w:val="009A577D"/>
    <w:rsid w:val="009A6CF1"/>
    <w:rsid w:val="009A7C06"/>
    <w:rsid w:val="009B03A5"/>
    <w:rsid w:val="009B275D"/>
    <w:rsid w:val="009B3925"/>
    <w:rsid w:val="009B6768"/>
    <w:rsid w:val="009B799E"/>
    <w:rsid w:val="009C09F9"/>
    <w:rsid w:val="009C39F9"/>
    <w:rsid w:val="009C4138"/>
    <w:rsid w:val="009C4B3C"/>
    <w:rsid w:val="009D0DE8"/>
    <w:rsid w:val="009D1EF2"/>
    <w:rsid w:val="009D2867"/>
    <w:rsid w:val="009D2F67"/>
    <w:rsid w:val="009D3B98"/>
    <w:rsid w:val="009D4F3C"/>
    <w:rsid w:val="009D4F40"/>
    <w:rsid w:val="009E3C87"/>
    <w:rsid w:val="009E46E2"/>
    <w:rsid w:val="009E4B0D"/>
    <w:rsid w:val="009E4DB0"/>
    <w:rsid w:val="009E6ADC"/>
    <w:rsid w:val="009E7D17"/>
    <w:rsid w:val="009F05C3"/>
    <w:rsid w:val="009F0CFA"/>
    <w:rsid w:val="009F3242"/>
    <w:rsid w:val="009F3EA5"/>
    <w:rsid w:val="009F4F73"/>
    <w:rsid w:val="009F556D"/>
    <w:rsid w:val="009F5A7B"/>
    <w:rsid w:val="00A03B45"/>
    <w:rsid w:val="00A0414F"/>
    <w:rsid w:val="00A06DC4"/>
    <w:rsid w:val="00A06F4C"/>
    <w:rsid w:val="00A12F22"/>
    <w:rsid w:val="00A136B7"/>
    <w:rsid w:val="00A140C4"/>
    <w:rsid w:val="00A14431"/>
    <w:rsid w:val="00A160B4"/>
    <w:rsid w:val="00A160EE"/>
    <w:rsid w:val="00A21DD3"/>
    <w:rsid w:val="00A228D6"/>
    <w:rsid w:val="00A241FD"/>
    <w:rsid w:val="00A24EA1"/>
    <w:rsid w:val="00A25CE3"/>
    <w:rsid w:val="00A30C29"/>
    <w:rsid w:val="00A3196A"/>
    <w:rsid w:val="00A33B90"/>
    <w:rsid w:val="00A33EF5"/>
    <w:rsid w:val="00A3617B"/>
    <w:rsid w:val="00A36BE4"/>
    <w:rsid w:val="00A413C4"/>
    <w:rsid w:val="00A4153B"/>
    <w:rsid w:val="00A428D7"/>
    <w:rsid w:val="00A440B8"/>
    <w:rsid w:val="00A44255"/>
    <w:rsid w:val="00A44CF3"/>
    <w:rsid w:val="00A46D24"/>
    <w:rsid w:val="00A47932"/>
    <w:rsid w:val="00A50459"/>
    <w:rsid w:val="00A515B1"/>
    <w:rsid w:val="00A54292"/>
    <w:rsid w:val="00A54816"/>
    <w:rsid w:val="00A54F47"/>
    <w:rsid w:val="00A554CE"/>
    <w:rsid w:val="00A5593B"/>
    <w:rsid w:val="00A60F03"/>
    <w:rsid w:val="00A628C2"/>
    <w:rsid w:val="00A63FFA"/>
    <w:rsid w:val="00A65565"/>
    <w:rsid w:val="00A65755"/>
    <w:rsid w:val="00A701DD"/>
    <w:rsid w:val="00A72113"/>
    <w:rsid w:val="00A73754"/>
    <w:rsid w:val="00A73802"/>
    <w:rsid w:val="00A73BB0"/>
    <w:rsid w:val="00A807C9"/>
    <w:rsid w:val="00A80B8F"/>
    <w:rsid w:val="00A80F69"/>
    <w:rsid w:val="00A819EB"/>
    <w:rsid w:val="00A8318D"/>
    <w:rsid w:val="00A8375D"/>
    <w:rsid w:val="00A8445B"/>
    <w:rsid w:val="00A8484E"/>
    <w:rsid w:val="00A8639D"/>
    <w:rsid w:val="00A86628"/>
    <w:rsid w:val="00A87502"/>
    <w:rsid w:val="00A90F72"/>
    <w:rsid w:val="00A91C45"/>
    <w:rsid w:val="00A937ED"/>
    <w:rsid w:val="00A9434D"/>
    <w:rsid w:val="00A9447F"/>
    <w:rsid w:val="00A96FAD"/>
    <w:rsid w:val="00A972A4"/>
    <w:rsid w:val="00A97E8E"/>
    <w:rsid w:val="00AA0677"/>
    <w:rsid w:val="00AA1C71"/>
    <w:rsid w:val="00AA1F7F"/>
    <w:rsid w:val="00AA3318"/>
    <w:rsid w:val="00AA3945"/>
    <w:rsid w:val="00AB25AB"/>
    <w:rsid w:val="00AB2F33"/>
    <w:rsid w:val="00AB4BED"/>
    <w:rsid w:val="00AB614E"/>
    <w:rsid w:val="00AB6AC5"/>
    <w:rsid w:val="00AC0157"/>
    <w:rsid w:val="00AC2363"/>
    <w:rsid w:val="00AC61EC"/>
    <w:rsid w:val="00AC63CC"/>
    <w:rsid w:val="00AC72F0"/>
    <w:rsid w:val="00AC7892"/>
    <w:rsid w:val="00AC791A"/>
    <w:rsid w:val="00AD198A"/>
    <w:rsid w:val="00AD392C"/>
    <w:rsid w:val="00AD4AE9"/>
    <w:rsid w:val="00AD5F1E"/>
    <w:rsid w:val="00AD7126"/>
    <w:rsid w:val="00AD7C3B"/>
    <w:rsid w:val="00AE05C4"/>
    <w:rsid w:val="00AE59F0"/>
    <w:rsid w:val="00AE6C6D"/>
    <w:rsid w:val="00AF0285"/>
    <w:rsid w:val="00AF19DD"/>
    <w:rsid w:val="00AF3838"/>
    <w:rsid w:val="00B000DB"/>
    <w:rsid w:val="00B06988"/>
    <w:rsid w:val="00B1087F"/>
    <w:rsid w:val="00B11633"/>
    <w:rsid w:val="00B136C8"/>
    <w:rsid w:val="00B20EB9"/>
    <w:rsid w:val="00B21A38"/>
    <w:rsid w:val="00B2208A"/>
    <w:rsid w:val="00B23631"/>
    <w:rsid w:val="00B23F97"/>
    <w:rsid w:val="00B25D04"/>
    <w:rsid w:val="00B359F1"/>
    <w:rsid w:val="00B41260"/>
    <w:rsid w:val="00B41A1F"/>
    <w:rsid w:val="00B422FB"/>
    <w:rsid w:val="00B4316D"/>
    <w:rsid w:val="00B436F2"/>
    <w:rsid w:val="00B442B4"/>
    <w:rsid w:val="00B5290C"/>
    <w:rsid w:val="00B530A0"/>
    <w:rsid w:val="00B53C22"/>
    <w:rsid w:val="00B579B2"/>
    <w:rsid w:val="00B57B83"/>
    <w:rsid w:val="00B65329"/>
    <w:rsid w:val="00B65904"/>
    <w:rsid w:val="00B66307"/>
    <w:rsid w:val="00B6725F"/>
    <w:rsid w:val="00B70335"/>
    <w:rsid w:val="00B70437"/>
    <w:rsid w:val="00B719F0"/>
    <w:rsid w:val="00B72875"/>
    <w:rsid w:val="00B745E9"/>
    <w:rsid w:val="00B7577A"/>
    <w:rsid w:val="00B77ED0"/>
    <w:rsid w:val="00B810A6"/>
    <w:rsid w:val="00B81F48"/>
    <w:rsid w:val="00B830DD"/>
    <w:rsid w:val="00B8325F"/>
    <w:rsid w:val="00B83551"/>
    <w:rsid w:val="00B87826"/>
    <w:rsid w:val="00B87D82"/>
    <w:rsid w:val="00B9065D"/>
    <w:rsid w:val="00B91886"/>
    <w:rsid w:val="00B9232D"/>
    <w:rsid w:val="00B923F1"/>
    <w:rsid w:val="00B927E7"/>
    <w:rsid w:val="00B938EF"/>
    <w:rsid w:val="00B93AD1"/>
    <w:rsid w:val="00B93FBE"/>
    <w:rsid w:val="00B94763"/>
    <w:rsid w:val="00BA31AA"/>
    <w:rsid w:val="00BA4230"/>
    <w:rsid w:val="00BA4468"/>
    <w:rsid w:val="00BA5201"/>
    <w:rsid w:val="00BA7B76"/>
    <w:rsid w:val="00BB0F1F"/>
    <w:rsid w:val="00BB11ED"/>
    <w:rsid w:val="00BB1545"/>
    <w:rsid w:val="00BB1802"/>
    <w:rsid w:val="00BB304A"/>
    <w:rsid w:val="00BB3FC9"/>
    <w:rsid w:val="00BB657B"/>
    <w:rsid w:val="00BB7E7F"/>
    <w:rsid w:val="00BC12FE"/>
    <w:rsid w:val="00BC1827"/>
    <w:rsid w:val="00BC2124"/>
    <w:rsid w:val="00BC237F"/>
    <w:rsid w:val="00BC2DA6"/>
    <w:rsid w:val="00BC589A"/>
    <w:rsid w:val="00BC7CFD"/>
    <w:rsid w:val="00BD0868"/>
    <w:rsid w:val="00BD0D25"/>
    <w:rsid w:val="00BD103B"/>
    <w:rsid w:val="00BD710E"/>
    <w:rsid w:val="00BD75AF"/>
    <w:rsid w:val="00BE1F07"/>
    <w:rsid w:val="00BE3E96"/>
    <w:rsid w:val="00BE4C01"/>
    <w:rsid w:val="00BE6932"/>
    <w:rsid w:val="00BE7F4F"/>
    <w:rsid w:val="00BF0F0A"/>
    <w:rsid w:val="00BF5E0F"/>
    <w:rsid w:val="00BF63CE"/>
    <w:rsid w:val="00BF73F0"/>
    <w:rsid w:val="00BF7961"/>
    <w:rsid w:val="00BF7E28"/>
    <w:rsid w:val="00C03748"/>
    <w:rsid w:val="00C04104"/>
    <w:rsid w:val="00C10460"/>
    <w:rsid w:val="00C10AAB"/>
    <w:rsid w:val="00C10F89"/>
    <w:rsid w:val="00C11A9A"/>
    <w:rsid w:val="00C11D3B"/>
    <w:rsid w:val="00C1543B"/>
    <w:rsid w:val="00C20CC5"/>
    <w:rsid w:val="00C212C5"/>
    <w:rsid w:val="00C2134C"/>
    <w:rsid w:val="00C21C5B"/>
    <w:rsid w:val="00C22F45"/>
    <w:rsid w:val="00C23778"/>
    <w:rsid w:val="00C23E09"/>
    <w:rsid w:val="00C2753D"/>
    <w:rsid w:val="00C30684"/>
    <w:rsid w:val="00C33295"/>
    <w:rsid w:val="00C33DD7"/>
    <w:rsid w:val="00C36D69"/>
    <w:rsid w:val="00C406FB"/>
    <w:rsid w:val="00C4100B"/>
    <w:rsid w:val="00C410A5"/>
    <w:rsid w:val="00C41DED"/>
    <w:rsid w:val="00C431A4"/>
    <w:rsid w:val="00C45EA3"/>
    <w:rsid w:val="00C5036A"/>
    <w:rsid w:val="00C5065A"/>
    <w:rsid w:val="00C509C4"/>
    <w:rsid w:val="00C548D1"/>
    <w:rsid w:val="00C56180"/>
    <w:rsid w:val="00C61DAC"/>
    <w:rsid w:val="00C6244E"/>
    <w:rsid w:val="00C628C9"/>
    <w:rsid w:val="00C63F6D"/>
    <w:rsid w:val="00C6472A"/>
    <w:rsid w:val="00C64EEA"/>
    <w:rsid w:val="00C725F4"/>
    <w:rsid w:val="00C73AAF"/>
    <w:rsid w:val="00C76E7C"/>
    <w:rsid w:val="00C81613"/>
    <w:rsid w:val="00C83EA4"/>
    <w:rsid w:val="00C84B7F"/>
    <w:rsid w:val="00C8520A"/>
    <w:rsid w:val="00C86823"/>
    <w:rsid w:val="00C9098F"/>
    <w:rsid w:val="00C92DB0"/>
    <w:rsid w:val="00C93EAA"/>
    <w:rsid w:val="00C943C1"/>
    <w:rsid w:val="00C94DCD"/>
    <w:rsid w:val="00C95BD4"/>
    <w:rsid w:val="00C96312"/>
    <w:rsid w:val="00C9763D"/>
    <w:rsid w:val="00CA147F"/>
    <w:rsid w:val="00CA1BE8"/>
    <w:rsid w:val="00CA2DF1"/>
    <w:rsid w:val="00CA4627"/>
    <w:rsid w:val="00CA4B81"/>
    <w:rsid w:val="00CA72BD"/>
    <w:rsid w:val="00CB1303"/>
    <w:rsid w:val="00CB31EC"/>
    <w:rsid w:val="00CB3F1D"/>
    <w:rsid w:val="00CB64B2"/>
    <w:rsid w:val="00CB6A03"/>
    <w:rsid w:val="00CB74C6"/>
    <w:rsid w:val="00CC35D6"/>
    <w:rsid w:val="00CC40F5"/>
    <w:rsid w:val="00CC4171"/>
    <w:rsid w:val="00CC47D6"/>
    <w:rsid w:val="00CC52A0"/>
    <w:rsid w:val="00CC5ABA"/>
    <w:rsid w:val="00CC63CB"/>
    <w:rsid w:val="00CD0663"/>
    <w:rsid w:val="00CD187A"/>
    <w:rsid w:val="00CD1B13"/>
    <w:rsid w:val="00CD21E2"/>
    <w:rsid w:val="00CD2467"/>
    <w:rsid w:val="00CD4467"/>
    <w:rsid w:val="00CD4DFB"/>
    <w:rsid w:val="00CD4F1D"/>
    <w:rsid w:val="00CD5FE2"/>
    <w:rsid w:val="00CE0375"/>
    <w:rsid w:val="00CE0A3C"/>
    <w:rsid w:val="00CE0A64"/>
    <w:rsid w:val="00CE1400"/>
    <w:rsid w:val="00CE1AAF"/>
    <w:rsid w:val="00CE2BFA"/>
    <w:rsid w:val="00CE3206"/>
    <w:rsid w:val="00CE75F0"/>
    <w:rsid w:val="00CF113C"/>
    <w:rsid w:val="00CF40F2"/>
    <w:rsid w:val="00CF60B5"/>
    <w:rsid w:val="00CF72F4"/>
    <w:rsid w:val="00D01216"/>
    <w:rsid w:val="00D02A8C"/>
    <w:rsid w:val="00D02F38"/>
    <w:rsid w:val="00D03827"/>
    <w:rsid w:val="00D0595D"/>
    <w:rsid w:val="00D05DE8"/>
    <w:rsid w:val="00D12B43"/>
    <w:rsid w:val="00D12FC0"/>
    <w:rsid w:val="00D15F46"/>
    <w:rsid w:val="00D16824"/>
    <w:rsid w:val="00D177C3"/>
    <w:rsid w:val="00D22FE3"/>
    <w:rsid w:val="00D252CB"/>
    <w:rsid w:val="00D31827"/>
    <w:rsid w:val="00D336F0"/>
    <w:rsid w:val="00D33FB6"/>
    <w:rsid w:val="00D3500F"/>
    <w:rsid w:val="00D35BD2"/>
    <w:rsid w:val="00D371B3"/>
    <w:rsid w:val="00D40BC0"/>
    <w:rsid w:val="00D43935"/>
    <w:rsid w:val="00D4653F"/>
    <w:rsid w:val="00D476AE"/>
    <w:rsid w:val="00D50F88"/>
    <w:rsid w:val="00D52AB6"/>
    <w:rsid w:val="00D5391C"/>
    <w:rsid w:val="00D55136"/>
    <w:rsid w:val="00D55F3B"/>
    <w:rsid w:val="00D57FDC"/>
    <w:rsid w:val="00D60132"/>
    <w:rsid w:val="00D603D1"/>
    <w:rsid w:val="00D60A2E"/>
    <w:rsid w:val="00D61FDD"/>
    <w:rsid w:val="00D62274"/>
    <w:rsid w:val="00D6646A"/>
    <w:rsid w:val="00D66893"/>
    <w:rsid w:val="00D7166D"/>
    <w:rsid w:val="00D71C35"/>
    <w:rsid w:val="00D75E88"/>
    <w:rsid w:val="00D77D17"/>
    <w:rsid w:val="00D80D3B"/>
    <w:rsid w:val="00D827F7"/>
    <w:rsid w:val="00D82BCB"/>
    <w:rsid w:val="00D82D97"/>
    <w:rsid w:val="00D8339E"/>
    <w:rsid w:val="00D83545"/>
    <w:rsid w:val="00D837C9"/>
    <w:rsid w:val="00D850F0"/>
    <w:rsid w:val="00D855DF"/>
    <w:rsid w:val="00D87E6C"/>
    <w:rsid w:val="00D927BD"/>
    <w:rsid w:val="00D956E1"/>
    <w:rsid w:val="00D9625C"/>
    <w:rsid w:val="00D965B2"/>
    <w:rsid w:val="00D96CEC"/>
    <w:rsid w:val="00DA151F"/>
    <w:rsid w:val="00DA1AF1"/>
    <w:rsid w:val="00DA2C9F"/>
    <w:rsid w:val="00DA400C"/>
    <w:rsid w:val="00DA4D6E"/>
    <w:rsid w:val="00DB0434"/>
    <w:rsid w:val="00DB0988"/>
    <w:rsid w:val="00DB0DC2"/>
    <w:rsid w:val="00DB1258"/>
    <w:rsid w:val="00DB15B2"/>
    <w:rsid w:val="00DB38F3"/>
    <w:rsid w:val="00DB602D"/>
    <w:rsid w:val="00DC1120"/>
    <w:rsid w:val="00DC53B9"/>
    <w:rsid w:val="00DD1BFC"/>
    <w:rsid w:val="00DD1EAE"/>
    <w:rsid w:val="00DD201E"/>
    <w:rsid w:val="00DD3C56"/>
    <w:rsid w:val="00DD40BD"/>
    <w:rsid w:val="00DD447F"/>
    <w:rsid w:val="00DD561F"/>
    <w:rsid w:val="00DD6505"/>
    <w:rsid w:val="00DD6ED6"/>
    <w:rsid w:val="00DE1EFF"/>
    <w:rsid w:val="00DE26C6"/>
    <w:rsid w:val="00DE341F"/>
    <w:rsid w:val="00DE4575"/>
    <w:rsid w:val="00DE4B44"/>
    <w:rsid w:val="00DE6323"/>
    <w:rsid w:val="00DF01A2"/>
    <w:rsid w:val="00DF248C"/>
    <w:rsid w:val="00DF2CCC"/>
    <w:rsid w:val="00DF3FD7"/>
    <w:rsid w:val="00E01B02"/>
    <w:rsid w:val="00E01B9A"/>
    <w:rsid w:val="00E03633"/>
    <w:rsid w:val="00E05BD1"/>
    <w:rsid w:val="00E104B7"/>
    <w:rsid w:val="00E10C64"/>
    <w:rsid w:val="00E10FFC"/>
    <w:rsid w:val="00E1127A"/>
    <w:rsid w:val="00E1287E"/>
    <w:rsid w:val="00E12D9B"/>
    <w:rsid w:val="00E1656E"/>
    <w:rsid w:val="00E229C3"/>
    <w:rsid w:val="00E261A3"/>
    <w:rsid w:val="00E27E25"/>
    <w:rsid w:val="00E304DD"/>
    <w:rsid w:val="00E30F10"/>
    <w:rsid w:val="00E31F06"/>
    <w:rsid w:val="00E363DC"/>
    <w:rsid w:val="00E37BA9"/>
    <w:rsid w:val="00E37EF1"/>
    <w:rsid w:val="00E401FF"/>
    <w:rsid w:val="00E4156C"/>
    <w:rsid w:val="00E41FFA"/>
    <w:rsid w:val="00E43545"/>
    <w:rsid w:val="00E43BA3"/>
    <w:rsid w:val="00E43EF7"/>
    <w:rsid w:val="00E448E2"/>
    <w:rsid w:val="00E474E8"/>
    <w:rsid w:val="00E521F7"/>
    <w:rsid w:val="00E536CE"/>
    <w:rsid w:val="00E54AE1"/>
    <w:rsid w:val="00E54E09"/>
    <w:rsid w:val="00E55FC6"/>
    <w:rsid w:val="00E56A64"/>
    <w:rsid w:val="00E61144"/>
    <w:rsid w:val="00E6151E"/>
    <w:rsid w:val="00E62860"/>
    <w:rsid w:val="00E63ECB"/>
    <w:rsid w:val="00E70D5B"/>
    <w:rsid w:val="00E712F4"/>
    <w:rsid w:val="00E71BA6"/>
    <w:rsid w:val="00E7275C"/>
    <w:rsid w:val="00E7327D"/>
    <w:rsid w:val="00E762FE"/>
    <w:rsid w:val="00E77E73"/>
    <w:rsid w:val="00E813AA"/>
    <w:rsid w:val="00E81577"/>
    <w:rsid w:val="00E827C3"/>
    <w:rsid w:val="00E83171"/>
    <w:rsid w:val="00E834D1"/>
    <w:rsid w:val="00E83B4B"/>
    <w:rsid w:val="00E83E02"/>
    <w:rsid w:val="00E8442D"/>
    <w:rsid w:val="00E86983"/>
    <w:rsid w:val="00E8751F"/>
    <w:rsid w:val="00E87E5C"/>
    <w:rsid w:val="00E9012F"/>
    <w:rsid w:val="00E91EF3"/>
    <w:rsid w:val="00E9272E"/>
    <w:rsid w:val="00E92A30"/>
    <w:rsid w:val="00E9507D"/>
    <w:rsid w:val="00E95B57"/>
    <w:rsid w:val="00E9684F"/>
    <w:rsid w:val="00E972E7"/>
    <w:rsid w:val="00E9750D"/>
    <w:rsid w:val="00E97541"/>
    <w:rsid w:val="00EA0959"/>
    <w:rsid w:val="00EA0B6A"/>
    <w:rsid w:val="00EA145B"/>
    <w:rsid w:val="00EA4C98"/>
    <w:rsid w:val="00EA567C"/>
    <w:rsid w:val="00EA64A1"/>
    <w:rsid w:val="00EA6E1A"/>
    <w:rsid w:val="00EA7C2A"/>
    <w:rsid w:val="00EA7FB3"/>
    <w:rsid w:val="00EB18D9"/>
    <w:rsid w:val="00EB2758"/>
    <w:rsid w:val="00EB27FA"/>
    <w:rsid w:val="00EB47AC"/>
    <w:rsid w:val="00EB66A6"/>
    <w:rsid w:val="00EC070F"/>
    <w:rsid w:val="00EC227A"/>
    <w:rsid w:val="00EC2C66"/>
    <w:rsid w:val="00EC3534"/>
    <w:rsid w:val="00EC3933"/>
    <w:rsid w:val="00EC65A3"/>
    <w:rsid w:val="00ED01AE"/>
    <w:rsid w:val="00ED253F"/>
    <w:rsid w:val="00ED2C5C"/>
    <w:rsid w:val="00ED34A3"/>
    <w:rsid w:val="00ED5A96"/>
    <w:rsid w:val="00ED7C80"/>
    <w:rsid w:val="00EE00D1"/>
    <w:rsid w:val="00EE1193"/>
    <w:rsid w:val="00EE1C34"/>
    <w:rsid w:val="00EE1D22"/>
    <w:rsid w:val="00EE4B6C"/>
    <w:rsid w:val="00EE5840"/>
    <w:rsid w:val="00EF08C5"/>
    <w:rsid w:val="00EF0906"/>
    <w:rsid w:val="00EF5176"/>
    <w:rsid w:val="00EF76C7"/>
    <w:rsid w:val="00F006D1"/>
    <w:rsid w:val="00F019C8"/>
    <w:rsid w:val="00F029E6"/>
    <w:rsid w:val="00F02A74"/>
    <w:rsid w:val="00F02E93"/>
    <w:rsid w:val="00F0515B"/>
    <w:rsid w:val="00F06641"/>
    <w:rsid w:val="00F06667"/>
    <w:rsid w:val="00F076E0"/>
    <w:rsid w:val="00F07CF8"/>
    <w:rsid w:val="00F109FC"/>
    <w:rsid w:val="00F10C91"/>
    <w:rsid w:val="00F1448F"/>
    <w:rsid w:val="00F17569"/>
    <w:rsid w:val="00F21282"/>
    <w:rsid w:val="00F213E9"/>
    <w:rsid w:val="00F22079"/>
    <w:rsid w:val="00F23924"/>
    <w:rsid w:val="00F23B64"/>
    <w:rsid w:val="00F310F7"/>
    <w:rsid w:val="00F3174D"/>
    <w:rsid w:val="00F330B0"/>
    <w:rsid w:val="00F3344A"/>
    <w:rsid w:val="00F33775"/>
    <w:rsid w:val="00F337A5"/>
    <w:rsid w:val="00F338B6"/>
    <w:rsid w:val="00F346D4"/>
    <w:rsid w:val="00F34B84"/>
    <w:rsid w:val="00F36AE4"/>
    <w:rsid w:val="00F4029F"/>
    <w:rsid w:val="00F40A5D"/>
    <w:rsid w:val="00F40BC4"/>
    <w:rsid w:val="00F40E01"/>
    <w:rsid w:val="00F42959"/>
    <w:rsid w:val="00F434C5"/>
    <w:rsid w:val="00F474EC"/>
    <w:rsid w:val="00F51B35"/>
    <w:rsid w:val="00F51E2F"/>
    <w:rsid w:val="00F51F9D"/>
    <w:rsid w:val="00F5392C"/>
    <w:rsid w:val="00F53C3C"/>
    <w:rsid w:val="00F606E0"/>
    <w:rsid w:val="00F61138"/>
    <w:rsid w:val="00F62FF1"/>
    <w:rsid w:val="00F631D8"/>
    <w:rsid w:val="00F64CE9"/>
    <w:rsid w:val="00F65A51"/>
    <w:rsid w:val="00F70FBD"/>
    <w:rsid w:val="00F74091"/>
    <w:rsid w:val="00F7602C"/>
    <w:rsid w:val="00F76CBF"/>
    <w:rsid w:val="00F8108F"/>
    <w:rsid w:val="00F81B18"/>
    <w:rsid w:val="00F84569"/>
    <w:rsid w:val="00F84A7C"/>
    <w:rsid w:val="00F864D5"/>
    <w:rsid w:val="00F92BD4"/>
    <w:rsid w:val="00F932DA"/>
    <w:rsid w:val="00F977F5"/>
    <w:rsid w:val="00FA0B9D"/>
    <w:rsid w:val="00FA1C5D"/>
    <w:rsid w:val="00FA32B8"/>
    <w:rsid w:val="00FA56D9"/>
    <w:rsid w:val="00FB0993"/>
    <w:rsid w:val="00FB4EE8"/>
    <w:rsid w:val="00FB685D"/>
    <w:rsid w:val="00FB6E8F"/>
    <w:rsid w:val="00FB7D4A"/>
    <w:rsid w:val="00FC4560"/>
    <w:rsid w:val="00FC609F"/>
    <w:rsid w:val="00FC7800"/>
    <w:rsid w:val="00FC79B0"/>
    <w:rsid w:val="00FD1CDF"/>
    <w:rsid w:val="00FD26DB"/>
    <w:rsid w:val="00FD2C52"/>
    <w:rsid w:val="00FD4B6E"/>
    <w:rsid w:val="00FD7720"/>
    <w:rsid w:val="00FE0051"/>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6A19BE0"/>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22FE3"/>
    <w:pPr>
      <w:spacing w:before="0" w:after="0"/>
    </w:pPr>
    <w:rPr>
      <w:sz w:val="20"/>
      <w:szCs w:val="20"/>
    </w:rPr>
  </w:style>
  <w:style w:type="character" w:customStyle="1" w:styleId="FootnoteTextChar">
    <w:name w:val="Footnote Text Char"/>
    <w:basedOn w:val="DefaultParagraphFont"/>
    <w:link w:val="FootnoteText"/>
    <w:semiHidden/>
    <w:rsid w:val="00D22FE3"/>
    <w:rPr>
      <w:rFonts w:ascii="Arial" w:hAnsi="Arial"/>
    </w:rPr>
  </w:style>
  <w:style w:type="character" w:styleId="FootnoteReference">
    <w:name w:val="footnote reference"/>
    <w:basedOn w:val="DefaultParagraphFont"/>
    <w:semiHidden/>
    <w:unhideWhenUsed/>
    <w:rsid w:val="00D22FE3"/>
    <w:rPr>
      <w:vertAlign w:val="superscript"/>
    </w:rPr>
  </w:style>
  <w:style w:type="table" w:styleId="TableGrid">
    <w:name w:val="Table Grid"/>
    <w:basedOn w:val="TableNormal"/>
    <w:rsid w:val="00D2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11A0"/>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120193104">
      <w:bodyDiv w:val="1"/>
      <w:marLeft w:val="0"/>
      <w:marRight w:val="0"/>
      <w:marTop w:val="0"/>
      <w:marBottom w:val="0"/>
      <w:divBdr>
        <w:top w:val="none" w:sz="0" w:space="0" w:color="auto"/>
        <w:left w:val="none" w:sz="0" w:space="0" w:color="auto"/>
        <w:bottom w:val="none" w:sz="0" w:space="0" w:color="auto"/>
        <w:right w:val="none" w:sz="0" w:space="0" w:color="auto"/>
      </w:divBdr>
    </w:div>
    <w:div w:id="265624183">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495846401">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41986279">
      <w:bodyDiv w:val="1"/>
      <w:marLeft w:val="0"/>
      <w:marRight w:val="0"/>
      <w:marTop w:val="0"/>
      <w:marBottom w:val="0"/>
      <w:divBdr>
        <w:top w:val="none" w:sz="0" w:space="0" w:color="auto"/>
        <w:left w:val="none" w:sz="0" w:space="0" w:color="auto"/>
        <w:bottom w:val="none" w:sz="0" w:space="0" w:color="auto"/>
        <w:right w:val="none" w:sz="0" w:space="0" w:color="auto"/>
      </w:divBdr>
    </w:div>
    <w:div w:id="561063768">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606356511">
      <w:bodyDiv w:val="1"/>
      <w:marLeft w:val="0"/>
      <w:marRight w:val="0"/>
      <w:marTop w:val="0"/>
      <w:marBottom w:val="0"/>
      <w:divBdr>
        <w:top w:val="none" w:sz="0" w:space="0" w:color="auto"/>
        <w:left w:val="none" w:sz="0" w:space="0" w:color="auto"/>
        <w:bottom w:val="none" w:sz="0" w:space="0" w:color="auto"/>
        <w:right w:val="none" w:sz="0" w:space="0" w:color="auto"/>
      </w:divBdr>
    </w:div>
    <w:div w:id="849488328">
      <w:bodyDiv w:val="1"/>
      <w:marLeft w:val="0"/>
      <w:marRight w:val="0"/>
      <w:marTop w:val="0"/>
      <w:marBottom w:val="0"/>
      <w:divBdr>
        <w:top w:val="none" w:sz="0" w:space="0" w:color="auto"/>
        <w:left w:val="none" w:sz="0" w:space="0" w:color="auto"/>
        <w:bottom w:val="none" w:sz="0" w:space="0" w:color="auto"/>
        <w:right w:val="none" w:sz="0" w:space="0" w:color="auto"/>
      </w:divBdr>
    </w:div>
    <w:div w:id="932972599">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86616544">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098792451">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258054712">
      <w:bodyDiv w:val="1"/>
      <w:marLeft w:val="0"/>
      <w:marRight w:val="0"/>
      <w:marTop w:val="0"/>
      <w:marBottom w:val="0"/>
      <w:divBdr>
        <w:top w:val="none" w:sz="0" w:space="0" w:color="auto"/>
        <w:left w:val="none" w:sz="0" w:space="0" w:color="auto"/>
        <w:bottom w:val="none" w:sz="0" w:space="0" w:color="auto"/>
        <w:right w:val="none" w:sz="0" w:space="0" w:color="auto"/>
      </w:divBdr>
    </w:div>
    <w:div w:id="1348362629">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13322608">
      <w:bodyDiv w:val="1"/>
      <w:marLeft w:val="0"/>
      <w:marRight w:val="0"/>
      <w:marTop w:val="0"/>
      <w:marBottom w:val="0"/>
      <w:divBdr>
        <w:top w:val="none" w:sz="0" w:space="0" w:color="auto"/>
        <w:left w:val="none" w:sz="0" w:space="0" w:color="auto"/>
        <w:bottom w:val="none" w:sz="0" w:space="0" w:color="auto"/>
        <w:right w:val="none" w:sz="0" w:space="0" w:color="auto"/>
      </w:divBdr>
    </w:div>
    <w:div w:id="1630235945">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1695768479">
      <w:bodyDiv w:val="1"/>
      <w:marLeft w:val="0"/>
      <w:marRight w:val="0"/>
      <w:marTop w:val="0"/>
      <w:marBottom w:val="0"/>
      <w:divBdr>
        <w:top w:val="none" w:sz="0" w:space="0" w:color="auto"/>
        <w:left w:val="none" w:sz="0" w:space="0" w:color="auto"/>
        <w:bottom w:val="none" w:sz="0" w:space="0" w:color="auto"/>
        <w:right w:val="none" w:sz="0" w:space="0" w:color="auto"/>
      </w:divBdr>
    </w:div>
    <w:div w:id="1723167485">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yperlink" Target="https://www.facs.nsw.gov.au/resources/nsw-local-government-housing-kit/chapters/local-government-housing-kit-database"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hyperlink" Target="https://www.facs.nsw.gov.au/resources/statistics/rent-and-sales/dashboard"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hart" Target="charts/chart1.xml"/><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https://sgsep.com.au/projects/rental-affordability-index"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hyperlink" Target="https://www.reinsw.com.au/Web/Web/Members/Property_data/Vacancy_Rates_Survey.aspx" TargetMode="External"/><Relationship Id="rId8" Type="http://schemas.openxmlformats.org/officeDocument/2006/relationships/image" Target="media/image2.em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IZLINK\DHS\HNSW\DOH\ASH\DIV1\UNITS\CAPMH\TEAM\PMP\CAH%20-%20CentreforAffordableHousing\Statistics\Housing%20Snapshots\2020%20data\Housing%20Snapshots%20-%20Regional%20NSW%20data\Central%20West%20and%20Orana\2021%20Central%20West%20and%20Orana%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Compare number of CRA recipients in housing stress before and after Covid</a:t>
            </a:r>
            <a:r>
              <a:rPr lang="en-US" b="1" baseline="0"/>
              <a:t> related additional income support - </a:t>
            </a:r>
            <a:r>
              <a:rPr lang="en-US" b="1"/>
              <a:t>Central West and Orana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'Rental stress'!$L$119</c:f>
              <c:strCache>
                <c:ptCount val="1"/>
                <c:pt idx="0">
                  <c:v>Central West and Orana</c:v>
                </c:pt>
              </c:strCache>
            </c:strRef>
          </c:tx>
          <c:spPr>
            <a:solidFill>
              <a:srgbClr val="99FF33"/>
            </a:solidFill>
            <a:ln>
              <a:noFill/>
            </a:ln>
            <a:effectLst/>
          </c:spPr>
          <c:invertIfNegative val="0"/>
          <c:cat>
            <c:strRef>
              <c:f>'Rental stress'!$M$118:$O$118</c:f>
              <c:strCache>
                <c:ptCount val="3"/>
                <c:pt idx="0">
                  <c:v>Change in CRA in stress 2016 to 2020</c:v>
                </c:pt>
                <c:pt idx="1">
                  <c:v>Change in CRA in stress 2016 to 2021</c:v>
                </c:pt>
                <c:pt idx="2">
                  <c:v>Change in CRA in stress 2020 to 2021</c:v>
                </c:pt>
              </c:strCache>
            </c:strRef>
          </c:cat>
          <c:val>
            <c:numRef>
              <c:f>'Rental stress'!$M$119:$O$119</c:f>
              <c:numCache>
                <c:formatCode>General</c:formatCode>
                <c:ptCount val="3"/>
                <c:pt idx="0">
                  <c:v>-1774</c:v>
                </c:pt>
                <c:pt idx="1">
                  <c:v>698</c:v>
                </c:pt>
                <c:pt idx="2">
                  <c:v>2472</c:v>
                </c:pt>
              </c:numCache>
            </c:numRef>
          </c:val>
          <c:extLst>
            <c:ext xmlns:c16="http://schemas.microsoft.com/office/drawing/2014/chart" uri="{C3380CC4-5D6E-409C-BE32-E72D297353CC}">
              <c16:uniqueId val="{00000000-3C4A-43B4-A518-EAF97C3693F5}"/>
            </c:ext>
          </c:extLst>
        </c:ser>
        <c:dLbls>
          <c:showLegendKey val="0"/>
          <c:showVal val="0"/>
          <c:showCatName val="0"/>
          <c:showSerName val="0"/>
          <c:showPercent val="0"/>
          <c:showBubbleSize val="0"/>
        </c:dLbls>
        <c:gapWidth val="182"/>
        <c:axId val="513950808"/>
        <c:axId val="513953104"/>
      </c:barChart>
      <c:catAx>
        <c:axId val="513950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13953104"/>
        <c:crosses val="autoZero"/>
        <c:auto val="1"/>
        <c:lblAlgn val="ctr"/>
        <c:lblOffset val="100"/>
        <c:noMultiLvlLbl val="0"/>
      </c:catAx>
      <c:valAx>
        <c:axId val="51395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3950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740</TotalTime>
  <Pages>23</Pages>
  <Words>3873</Words>
  <Characters>20095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23921</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West and Orana - What's happening in the housing market</dc:title>
  <dc:creator>Laura Yan Guo</dc:creator>
  <cp:lastModifiedBy>JOSHUA YOUKHANA</cp:lastModifiedBy>
  <cp:revision>84</cp:revision>
  <cp:lastPrinted>1900-12-31T14:00:00Z</cp:lastPrinted>
  <dcterms:created xsi:type="dcterms:W3CDTF">2022-12-11T22:44:00Z</dcterms:created>
  <dcterms:modified xsi:type="dcterms:W3CDTF">2023-09-11T23:34:00Z</dcterms:modified>
</cp:coreProperties>
</file>