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630E" w14:textId="77777777" w:rsidR="00736BFA" w:rsidRPr="001909CA" w:rsidRDefault="00221BE5" w:rsidP="00736BFA">
      <w:pPr>
        <w:pStyle w:val="Heading1"/>
      </w:pPr>
      <w:r>
        <w:t>North</w:t>
      </w:r>
      <w:r w:rsidR="00E76895">
        <w:t xml:space="preserve"> District – What’s </w:t>
      </w:r>
      <w:r w:rsidR="00723F0A">
        <w:t>Happening in the Housing Market</w:t>
      </w:r>
    </w:p>
    <w:p w14:paraId="4096322B" w14:textId="77777777" w:rsidR="007750A5" w:rsidRDefault="007750A5" w:rsidP="00E53B13">
      <w:pPr>
        <w:rPr>
          <w:rFonts w:cs="Arial"/>
          <w:bCs/>
          <w:iCs/>
          <w:sz w:val="22"/>
          <w:szCs w:val="22"/>
        </w:rPr>
      </w:pPr>
    </w:p>
    <w:p w14:paraId="14E1A83E" w14:textId="121EBF1B" w:rsidR="00E53B13" w:rsidRPr="00475B4B" w:rsidRDefault="00E53B13" w:rsidP="00E53B13">
      <w:pPr>
        <w:rPr>
          <w:sz w:val="22"/>
          <w:szCs w:val="22"/>
        </w:rPr>
      </w:pPr>
      <w:r>
        <w:rPr>
          <w:sz w:val="22"/>
          <w:szCs w:val="22"/>
        </w:rPr>
        <w:t>This Housing Snapshot looks at rents, vacancy rate, affordable rental, rental stress, loss of affordable rental stock, impact on key workers, sales price, purchase affordability and purchase stress in Western City – particularly changes between 2016 and 2021.</w:t>
      </w:r>
    </w:p>
    <w:p w14:paraId="30001B48" w14:textId="3F7B25E8" w:rsidR="00E53B13" w:rsidRDefault="00E53B13" w:rsidP="00E53B13">
      <w:pPr>
        <w:pStyle w:val="Heading2"/>
        <w:rPr>
          <w:b w:val="0"/>
          <w:color w:val="auto"/>
          <w:sz w:val="22"/>
          <w:szCs w:val="22"/>
        </w:rPr>
      </w:pPr>
      <w:r w:rsidRPr="00BC1A1C">
        <w:rPr>
          <w:b w:val="0"/>
          <w:color w:val="auto"/>
          <w:sz w:val="22"/>
          <w:szCs w:val="22"/>
        </w:rPr>
        <w:t xml:space="preserve">There have been changes across </w:t>
      </w:r>
      <w:r w:rsidR="007750A5">
        <w:rPr>
          <w:b w:val="0"/>
          <w:color w:val="auto"/>
          <w:sz w:val="22"/>
          <w:szCs w:val="22"/>
        </w:rPr>
        <w:t>North</w:t>
      </w:r>
      <w:r w:rsidRPr="00BC1A1C">
        <w:rPr>
          <w:b w:val="0"/>
          <w:color w:val="auto"/>
          <w:sz w:val="22"/>
          <w:szCs w:val="22"/>
        </w:rPr>
        <w:t xml:space="preserve"> District since the 2021 Census, with Covid having an impact on the housing market. Recent additional cost of living pressures, including rising inflation and interest rates with continued low wage growth, have created further difficulties for lower income earners and their capacity to manage housing costs.  </w:t>
      </w:r>
    </w:p>
    <w:p w14:paraId="0F235AF2" w14:textId="73C52E71" w:rsidR="00E53B13" w:rsidRDefault="00E53B13" w:rsidP="00E53B13">
      <w:pPr>
        <w:pStyle w:val="Heading2"/>
        <w:rPr>
          <w:b w:val="0"/>
          <w:color w:val="auto"/>
          <w:sz w:val="22"/>
          <w:szCs w:val="22"/>
        </w:rPr>
      </w:pPr>
      <w:r>
        <w:rPr>
          <w:b w:val="0"/>
          <w:color w:val="auto"/>
          <w:sz w:val="22"/>
          <w:szCs w:val="22"/>
        </w:rPr>
        <w:t xml:space="preserve">Wage growth has lagged well behind house price growth for decades.  In 1984 the average Australian could buy a home that costs 3.3 times their annual income.  By 2022 the average Australian needed 10 times their income to buy a home.  Further, the real value of wages declined by 4.5% in 2022, the largest documented deterioration. </w:t>
      </w:r>
      <w:r w:rsidRPr="00F42E31">
        <w:rPr>
          <w:b w:val="0"/>
          <w:color w:val="auto"/>
          <w:sz w:val="22"/>
          <w:szCs w:val="22"/>
        </w:rPr>
        <w:t xml:space="preserve">With annual inflation running at </w:t>
      </w:r>
      <w:r w:rsidR="00613145">
        <w:rPr>
          <w:b w:val="0"/>
          <w:color w:val="auto"/>
          <w:sz w:val="22"/>
          <w:szCs w:val="22"/>
        </w:rPr>
        <w:t>6.0</w:t>
      </w:r>
      <w:r w:rsidRPr="00F42E31">
        <w:rPr>
          <w:b w:val="0"/>
          <w:color w:val="auto"/>
          <w:sz w:val="22"/>
          <w:szCs w:val="22"/>
        </w:rPr>
        <w:t xml:space="preserve"> per cent, wages need to be growing by </w:t>
      </w:r>
      <w:r w:rsidR="00613145">
        <w:rPr>
          <w:b w:val="0"/>
          <w:color w:val="auto"/>
          <w:sz w:val="22"/>
          <w:szCs w:val="22"/>
        </w:rPr>
        <w:t>6.0</w:t>
      </w:r>
      <w:r w:rsidRPr="00F42E31">
        <w:rPr>
          <w:b w:val="0"/>
          <w:color w:val="auto"/>
          <w:sz w:val="22"/>
          <w:szCs w:val="22"/>
        </w:rPr>
        <w:t xml:space="preserve"> per cent to maintain their purchasing power</w:t>
      </w:r>
      <w:r>
        <w:rPr>
          <w:b w:val="0"/>
          <w:color w:val="auto"/>
          <w:sz w:val="22"/>
          <w:szCs w:val="22"/>
        </w:rPr>
        <w:t xml:space="preserve">. </w:t>
      </w:r>
    </w:p>
    <w:p w14:paraId="5A64BBD2" w14:textId="21B47102" w:rsidR="00E53B13" w:rsidRDefault="00E53B13" w:rsidP="00E53B13">
      <w:pPr>
        <w:rPr>
          <w:sz w:val="22"/>
          <w:szCs w:val="22"/>
        </w:rPr>
      </w:pPr>
      <w:r>
        <w:rPr>
          <w:sz w:val="22"/>
          <w:szCs w:val="22"/>
        </w:rPr>
        <w:t>Consequently households are increasingly struggling with housing costs – saving a deposit, taking on a mortgage, competing for rental properties, paying rising rents – as well as a wide range of other goods, such as food, power, medication, education, transport.  There are many anecdotal reports of tenants having to choose between paying the rent and paying for medication, their education or food as well as rising homelessness.</w:t>
      </w:r>
    </w:p>
    <w:p w14:paraId="22602B67" w14:textId="77777777" w:rsidR="00E53B13" w:rsidRPr="004D7321" w:rsidRDefault="00E53B13" w:rsidP="00E53B13">
      <w:pPr>
        <w:rPr>
          <w:sz w:val="22"/>
          <w:szCs w:val="22"/>
        </w:rPr>
      </w:pPr>
    </w:p>
    <w:p w14:paraId="3A17D3F9" w14:textId="577CCCB5" w:rsidR="00E72DFF" w:rsidRPr="00E72DFF" w:rsidRDefault="00723F0A" w:rsidP="00E72DFF">
      <w:pPr>
        <w:pStyle w:val="Heading2"/>
        <w:rPr>
          <w:i/>
        </w:rPr>
      </w:pPr>
      <w:r>
        <w:rPr>
          <w:i/>
        </w:rPr>
        <w:t>Housing Market Rental</w:t>
      </w:r>
    </w:p>
    <w:p w14:paraId="3F2BC0AA" w14:textId="50424D99" w:rsidR="00E72DFF" w:rsidRPr="00E72DFF" w:rsidRDefault="00E72DFF" w:rsidP="00E72DFF">
      <w:pPr>
        <w:pStyle w:val="Heading2"/>
      </w:pPr>
      <w:r>
        <w:t>Rents</w:t>
      </w:r>
    </w:p>
    <w:p w14:paraId="32F75993" w14:textId="71ADA92F" w:rsidR="00BC59B8" w:rsidRDefault="00BC59B8" w:rsidP="007A53A8">
      <w:pPr>
        <w:numPr>
          <w:ilvl w:val="0"/>
          <w:numId w:val="2"/>
        </w:numPr>
        <w:spacing w:before="0" w:after="0"/>
        <w:jc w:val="both"/>
        <w:rPr>
          <w:sz w:val="22"/>
          <w:szCs w:val="22"/>
        </w:rPr>
      </w:pPr>
      <w:r w:rsidRPr="00834632">
        <w:rPr>
          <w:sz w:val="22"/>
          <w:szCs w:val="22"/>
        </w:rPr>
        <w:t xml:space="preserve">There </w:t>
      </w:r>
      <w:r>
        <w:rPr>
          <w:sz w:val="22"/>
          <w:szCs w:val="22"/>
        </w:rPr>
        <w:t xml:space="preserve">has been strong growth </w:t>
      </w:r>
      <w:r w:rsidRPr="00834632">
        <w:rPr>
          <w:sz w:val="22"/>
          <w:szCs w:val="22"/>
        </w:rPr>
        <w:t>in median rents for all dwelling</w:t>
      </w:r>
      <w:r>
        <w:rPr>
          <w:sz w:val="22"/>
          <w:szCs w:val="22"/>
        </w:rPr>
        <w:t xml:space="preserve">s (including all housing </w:t>
      </w:r>
      <w:r w:rsidRPr="00834632">
        <w:rPr>
          <w:sz w:val="22"/>
          <w:szCs w:val="22"/>
        </w:rPr>
        <w:t xml:space="preserve">types </w:t>
      </w:r>
      <w:r>
        <w:rPr>
          <w:sz w:val="22"/>
          <w:szCs w:val="22"/>
        </w:rPr>
        <w:t xml:space="preserve">and </w:t>
      </w:r>
      <w:r w:rsidRPr="00834632">
        <w:rPr>
          <w:sz w:val="22"/>
          <w:szCs w:val="22"/>
        </w:rPr>
        <w:t>all bedroom categories</w:t>
      </w:r>
      <w:r>
        <w:rPr>
          <w:sz w:val="22"/>
          <w:szCs w:val="22"/>
        </w:rPr>
        <w:t>)</w:t>
      </w:r>
      <w:r w:rsidRPr="00834632">
        <w:rPr>
          <w:sz w:val="22"/>
          <w:szCs w:val="22"/>
        </w:rPr>
        <w:t xml:space="preserve"> in the </w:t>
      </w:r>
      <w:r w:rsidR="00BE3210">
        <w:rPr>
          <w:sz w:val="22"/>
          <w:szCs w:val="22"/>
        </w:rPr>
        <w:t xml:space="preserve">North </w:t>
      </w:r>
      <w:r>
        <w:rPr>
          <w:sz w:val="22"/>
          <w:szCs w:val="22"/>
        </w:rPr>
        <w:t xml:space="preserve">District </w:t>
      </w:r>
      <w:r w:rsidRPr="00834632">
        <w:rPr>
          <w:sz w:val="22"/>
          <w:szCs w:val="22"/>
        </w:rPr>
        <w:t>for</w:t>
      </w:r>
      <w:r w:rsidR="00BE3210">
        <w:rPr>
          <w:sz w:val="22"/>
          <w:szCs w:val="22"/>
        </w:rPr>
        <w:t xml:space="preserve"> decades</w:t>
      </w:r>
      <w:r w:rsidRPr="00834632">
        <w:rPr>
          <w:sz w:val="22"/>
          <w:szCs w:val="22"/>
        </w:rPr>
        <w:t xml:space="preserve">, </w:t>
      </w:r>
      <w:r>
        <w:rPr>
          <w:sz w:val="22"/>
          <w:szCs w:val="22"/>
        </w:rPr>
        <w:t xml:space="preserve">as the </w:t>
      </w:r>
      <w:r w:rsidRPr="00834632">
        <w:rPr>
          <w:sz w:val="22"/>
          <w:szCs w:val="22"/>
        </w:rPr>
        <w:t>graph below shows</w:t>
      </w:r>
      <w:r>
        <w:rPr>
          <w:sz w:val="22"/>
          <w:szCs w:val="22"/>
        </w:rPr>
        <w:t xml:space="preserve">.  It tracks the change </w:t>
      </w:r>
      <w:r w:rsidRPr="00834632">
        <w:rPr>
          <w:sz w:val="22"/>
          <w:szCs w:val="22"/>
        </w:rPr>
        <w:t>in median rent</w:t>
      </w:r>
      <w:r>
        <w:rPr>
          <w:sz w:val="22"/>
          <w:szCs w:val="22"/>
        </w:rPr>
        <w:t xml:space="preserve"> (for all dwellings)</w:t>
      </w:r>
      <w:r w:rsidRPr="00834632">
        <w:rPr>
          <w:sz w:val="22"/>
          <w:szCs w:val="22"/>
        </w:rPr>
        <w:t xml:space="preserve"> for all the </w:t>
      </w:r>
      <w:r w:rsidR="00BE3210">
        <w:rPr>
          <w:sz w:val="22"/>
          <w:szCs w:val="22"/>
        </w:rPr>
        <w:t xml:space="preserve">North District </w:t>
      </w:r>
      <w:r w:rsidRPr="00834632">
        <w:rPr>
          <w:sz w:val="22"/>
          <w:szCs w:val="22"/>
        </w:rPr>
        <w:t>LGAs from June 1990 to June 20</w:t>
      </w:r>
      <w:r>
        <w:rPr>
          <w:sz w:val="22"/>
          <w:szCs w:val="22"/>
        </w:rPr>
        <w:t>22 (from 2017 for</w:t>
      </w:r>
      <w:r w:rsidR="00BE3210">
        <w:rPr>
          <w:sz w:val="22"/>
          <w:szCs w:val="22"/>
        </w:rPr>
        <w:t xml:space="preserve"> Northern Beaches</w:t>
      </w:r>
      <w:r>
        <w:rPr>
          <w:sz w:val="22"/>
          <w:szCs w:val="22"/>
        </w:rPr>
        <w:t xml:space="preserve">). </w:t>
      </w:r>
    </w:p>
    <w:p w14:paraId="56343471" w14:textId="3D24408A" w:rsidR="00BC59B8" w:rsidRDefault="00BC59B8" w:rsidP="007A53A8">
      <w:pPr>
        <w:numPr>
          <w:ilvl w:val="0"/>
          <w:numId w:val="2"/>
        </w:numPr>
        <w:spacing w:before="0" w:after="0"/>
        <w:jc w:val="both"/>
        <w:rPr>
          <w:sz w:val="22"/>
          <w:szCs w:val="22"/>
        </w:rPr>
      </w:pPr>
      <w:r>
        <w:rPr>
          <w:sz w:val="22"/>
          <w:szCs w:val="22"/>
        </w:rPr>
        <w:t>Note from the graph that clearly there was a recent significant dip in median rents in 2020</w:t>
      </w:r>
      <w:r w:rsidR="00BE3210">
        <w:rPr>
          <w:sz w:val="22"/>
          <w:szCs w:val="22"/>
        </w:rPr>
        <w:t xml:space="preserve"> (with the exception of Northern Beaches, which continued to increase)</w:t>
      </w:r>
      <w:r>
        <w:rPr>
          <w:sz w:val="22"/>
          <w:szCs w:val="22"/>
        </w:rPr>
        <w:t>, before a strong recovery.</w:t>
      </w:r>
    </w:p>
    <w:p w14:paraId="1C98F27E" w14:textId="6D947025" w:rsidR="00BC59B8" w:rsidRDefault="00BC59B8" w:rsidP="00BC59B8">
      <w:pPr>
        <w:rPr>
          <w:rFonts w:cs="Arial"/>
          <w:sz w:val="22"/>
          <w:szCs w:val="22"/>
        </w:rPr>
      </w:pPr>
    </w:p>
    <w:p w14:paraId="729F33EC" w14:textId="298ED275" w:rsidR="00BC59B8" w:rsidRDefault="00BC59B8" w:rsidP="00BC59B8">
      <w:pPr>
        <w:rPr>
          <w:rFonts w:cs="Arial"/>
          <w:sz w:val="22"/>
          <w:szCs w:val="22"/>
        </w:rPr>
      </w:pPr>
      <w:r>
        <w:rPr>
          <w:rFonts w:cs="Arial"/>
          <w:noProof/>
          <w:sz w:val="22"/>
          <w:szCs w:val="22"/>
        </w:rPr>
        <w:lastRenderedPageBreak/>
        <w:drawing>
          <wp:inline distT="0" distB="0" distL="0" distR="0" wp14:anchorId="2FEE31C0" wp14:editId="65F51505">
            <wp:extent cx="6303010" cy="256134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7681" cy="2571368"/>
                    </a:xfrm>
                    <a:prstGeom prst="rect">
                      <a:avLst/>
                    </a:prstGeom>
                    <a:noFill/>
                  </pic:spPr>
                </pic:pic>
              </a:graphicData>
            </a:graphic>
          </wp:inline>
        </w:drawing>
      </w:r>
    </w:p>
    <w:p w14:paraId="05FC114A" w14:textId="3B2545F8" w:rsidR="007F46A6" w:rsidRDefault="007F46A6" w:rsidP="007F46A6">
      <w:pPr>
        <w:pStyle w:val="ListParagraph"/>
        <w:numPr>
          <w:ilvl w:val="0"/>
          <w:numId w:val="23"/>
        </w:numPr>
        <w:spacing w:before="0" w:after="0"/>
        <w:rPr>
          <w:rFonts w:cs="Arial"/>
          <w:sz w:val="22"/>
          <w:szCs w:val="22"/>
        </w:rPr>
      </w:pPr>
      <w:r>
        <w:rPr>
          <w:sz w:val="22"/>
          <w:szCs w:val="22"/>
        </w:rPr>
        <w:t xml:space="preserve">The table below gives the change in median rent for all dwellings from September 2017 to June 2023 for all the North District LGAs.  </w:t>
      </w:r>
      <w:r>
        <w:rPr>
          <w:rFonts w:cs="Arial"/>
          <w:sz w:val="22"/>
          <w:szCs w:val="22"/>
        </w:rPr>
        <w:t>It shows relatively strong growth in median rents over that period, with the strongest increase occurring in Lane Cove.</w:t>
      </w:r>
    </w:p>
    <w:p w14:paraId="51A49768" w14:textId="14FE8FC6" w:rsidR="00C075F9" w:rsidRPr="007F46A6" w:rsidRDefault="007F46A6" w:rsidP="007F46A6">
      <w:pPr>
        <w:pStyle w:val="ListParagraph"/>
        <w:numPr>
          <w:ilvl w:val="0"/>
          <w:numId w:val="21"/>
        </w:numPr>
        <w:spacing w:before="0" w:after="0"/>
        <w:rPr>
          <w:sz w:val="22"/>
          <w:szCs w:val="22"/>
        </w:rPr>
      </w:pPr>
      <w:r>
        <w:rPr>
          <w:rFonts w:cs="Arial"/>
          <w:sz w:val="22"/>
          <w:szCs w:val="22"/>
        </w:rPr>
        <w:t>At June 2023 median rent for all dwellings was highest in Northern Beaches at $795 per week and lowest in Hornsby and Ryde at $650 per week</w:t>
      </w:r>
    </w:p>
    <w:p w14:paraId="32B096A1" w14:textId="3B8F62E6" w:rsidR="007F46A6" w:rsidRDefault="007F46A6" w:rsidP="00C075F9">
      <w:pPr>
        <w:spacing w:before="0" w:after="0"/>
        <w:rPr>
          <w:sz w:val="22"/>
          <w:szCs w:val="22"/>
        </w:rPr>
      </w:pPr>
    </w:p>
    <w:p w14:paraId="06D1E52E" w14:textId="31E71FA9" w:rsidR="007F46A6" w:rsidRDefault="007F46A6" w:rsidP="007F46A6">
      <w:pPr>
        <w:spacing w:before="0" w:after="0"/>
        <w:ind w:firstLine="360"/>
        <w:rPr>
          <w:sz w:val="22"/>
          <w:szCs w:val="22"/>
        </w:rPr>
      </w:pPr>
      <w:r w:rsidRPr="007F46A6">
        <w:rPr>
          <w:noProof/>
        </w:rPr>
        <w:drawing>
          <wp:inline distT="0" distB="0" distL="0" distR="0" wp14:anchorId="3ABC7E30" wp14:editId="7629852E">
            <wp:extent cx="3028950" cy="2105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2105025"/>
                    </a:xfrm>
                    <a:prstGeom prst="rect">
                      <a:avLst/>
                    </a:prstGeom>
                    <a:noFill/>
                    <a:ln>
                      <a:noFill/>
                    </a:ln>
                  </pic:spPr>
                </pic:pic>
              </a:graphicData>
            </a:graphic>
          </wp:inline>
        </w:drawing>
      </w:r>
    </w:p>
    <w:p w14:paraId="03F69B41" w14:textId="77777777" w:rsidR="007F46A6" w:rsidRPr="00C075F9" w:rsidRDefault="007F46A6" w:rsidP="00C075F9">
      <w:pPr>
        <w:spacing w:before="0" w:after="0"/>
        <w:rPr>
          <w:sz w:val="22"/>
          <w:szCs w:val="22"/>
        </w:rPr>
      </w:pPr>
    </w:p>
    <w:p w14:paraId="581015B2" w14:textId="491D5C57" w:rsidR="00C075F9" w:rsidRDefault="007F46A6" w:rsidP="007A53A8">
      <w:pPr>
        <w:pStyle w:val="ListParagraph"/>
        <w:numPr>
          <w:ilvl w:val="0"/>
          <w:numId w:val="7"/>
        </w:numPr>
        <w:spacing w:before="0" w:after="0"/>
        <w:rPr>
          <w:sz w:val="22"/>
          <w:szCs w:val="22"/>
        </w:rPr>
      </w:pPr>
      <w:r>
        <w:rPr>
          <w:sz w:val="22"/>
          <w:szCs w:val="22"/>
        </w:rPr>
        <w:t xml:space="preserve">However, changes in median rents over that time frame were more nuanced.  </w:t>
      </w:r>
      <w:r w:rsidR="00C075F9">
        <w:rPr>
          <w:sz w:val="22"/>
          <w:szCs w:val="22"/>
        </w:rPr>
        <w:t xml:space="preserve">Between 2019 and 2020 when Covid lockdowns were introduced, median rents in the </w:t>
      </w:r>
      <w:r w:rsidR="0002332A">
        <w:rPr>
          <w:sz w:val="22"/>
          <w:szCs w:val="22"/>
        </w:rPr>
        <w:t xml:space="preserve">North </w:t>
      </w:r>
      <w:r w:rsidR="00C075F9">
        <w:rPr>
          <w:sz w:val="22"/>
          <w:szCs w:val="22"/>
        </w:rPr>
        <w:t xml:space="preserve">District local government areas generally dropped, as the table below demonstrates. </w:t>
      </w:r>
    </w:p>
    <w:p w14:paraId="7C1D386F" w14:textId="143E1262" w:rsidR="00C075F9" w:rsidRPr="00583E1A" w:rsidRDefault="00C075F9" w:rsidP="007A53A8">
      <w:pPr>
        <w:pStyle w:val="ListParagraph"/>
        <w:numPr>
          <w:ilvl w:val="0"/>
          <w:numId w:val="7"/>
        </w:numPr>
        <w:spacing w:before="0" w:after="0"/>
        <w:rPr>
          <w:rFonts w:cs="Arial"/>
          <w:sz w:val="22"/>
          <w:szCs w:val="22"/>
        </w:rPr>
      </w:pPr>
      <w:r w:rsidRPr="009C7A08">
        <w:rPr>
          <w:sz w:val="22"/>
          <w:szCs w:val="22"/>
        </w:rPr>
        <w:t>During that period, the largest percentage drop in median rents occurred in</w:t>
      </w:r>
      <w:r>
        <w:rPr>
          <w:sz w:val="22"/>
          <w:szCs w:val="22"/>
        </w:rPr>
        <w:t xml:space="preserve"> </w:t>
      </w:r>
      <w:r w:rsidR="000774E8">
        <w:rPr>
          <w:sz w:val="22"/>
          <w:szCs w:val="22"/>
        </w:rPr>
        <w:t xml:space="preserve">Northern Beaches </w:t>
      </w:r>
      <w:r>
        <w:rPr>
          <w:sz w:val="22"/>
          <w:szCs w:val="22"/>
        </w:rPr>
        <w:t>for studios/bedsits (-29.</w:t>
      </w:r>
      <w:r w:rsidR="000774E8">
        <w:rPr>
          <w:sz w:val="22"/>
          <w:szCs w:val="22"/>
        </w:rPr>
        <w:t>3</w:t>
      </w:r>
      <w:r>
        <w:rPr>
          <w:sz w:val="22"/>
          <w:szCs w:val="22"/>
        </w:rPr>
        <w:t>%)</w:t>
      </w:r>
      <w:r w:rsidR="000774E8">
        <w:rPr>
          <w:sz w:val="22"/>
          <w:szCs w:val="22"/>
        </w:rPr>
        <w:t>.  Note that Randwick LGA in Eastern City District experienced a decline of 29.0% in the median rents for bedsit/studio accommodation over the same period</w:t>
      </w:r>
      <w:r>
        <w:rPr>
          <w:sz w:val="22"/>
          <w:szCs w:val="22"/>
        </w:rPr>
        <w:t xml:space="preserve">, showing the impact of the lockdown on student accommodation in that LGA.  </w:t>
      </w:r>
      <w:r w:rsidR="00E079BD">
        <w:rPr>
          <w:sz w:val="22"/>
          <w:szCs w:val="22"/>
        </w:rPr>
        <w:t>North Sydney had the next largest percentage decline for studio/bedsit in North District with -10.7%.</w:t>
      </w:r>
    </w:p>
    <w:p w14:paraId="274B4973" w14:textId="44091DF5" w:rsidR="00C075F9" w:rsidRPr="00193447" w:rsidRDefault="00C075F9" w:rsidP="00287F56">
      <w:pPr>
        <w:pStyle w:val="ListParagraph"/>
        <w:numPr>
          <w:ilvl w:val="0"/>
          <w:numId w:val="7"/>
        </w:numPr>
        <w:spacing w:before="0" w:after="0"/>
        <w:rPr>
          <w:sz w:val="22"/>
          <w:szCs w:val="22"/>
        </w:rPr>
      </w:pPr>
      <w:r w:rsidRPr="00193447">
        <w:rPr>
          <w:sz w:val="22"/>
          <w:szCs w:val="22"/>
        </w:rPr>
        <w:t xml:space="preserve">Over the same time frame, median rents for one bedroom homes dropped most in </w:t>
      </w:r>
      <w:r w:rsidR="00E079BD" w:rsidRPr="00193447">
        <w:rPr>
          <w:sz w:val="22"/>
          <w:szCs w:val="22"/>
        </w:rPr>
        <w:t>Lane Cove</w:t>
      </w:r>
      <w:r w:rsidRPr="00193447">
        <w:rPr>
          <w:sz w:val="22"/>
          <w:szCs w:val="22"/>
        </w:rPr>
        <w:t xml:space="preserve"> (-</w:t>
      </w:r>
      <w:r w:rsidR="00E079BD" w:rsidRPr="00193447">
        <w:rPr>
          <w:sz w:val="22"/>
          <w:szCs w:val="22"/>
        </w:rPr>
        <w:t>8.7</w:t>
      </w:r>
      <w:r w:rsidRPr="00193447">
        <w:rPr>
          <w:sz w:val="22"/>
          <w:szCs w:val="22"/>
        </w:rPr>
        <w:t xml:space="preserve">%) and </w:t>
      </w:r>
      <w:r w:rsidR="00E079BD" w:rsidRPr="00193447">
        <w:rPr>
          <w:sz w:val="22"/>
          <w:szCs w:val="22"/>
        </w:rPr>
        <w:t>Ryde</w:t>
      </w:r>
      <w:r w:rsidRPr="00193447">
        <w:rPr>
          <w:sz w:val="22"/>
          <w:szCs w:val="22"/>
        </w:rPr>
        <w:t xml:space="preserve"> (-</w:t>
      </w:r>
      <w:r w:rsidR="00E079BD" w:rsidRPr="00193447">
        <w:rPr>
          <w:sz w:val="22"/>
          <w:szCs w:val="22"/>
        </w:rPr>
        <w:t>8</w:t>
      </w:r>
      <w:r w:rsidRPr="00193447">
        <w:rPr>
          <w:sz w:val="22"/>
          <w:szCs w:val="22"/>
        </w:rPr>
        <w:t>.5%); for two bedroom homes -1</w:t>
      </w:r>
      <w:r w:rsidR="00E079BD" w:rsidRPr="00193447">
        <w:rPr>
          <w:sz w:val="22"/>
          <w:szCs w:val="22"/>
        </w:rPr>
        <w:t>0.7</w:t>
      </w:r>
      <w:r w:rsidRPr="00193447">
        <w:rPr>
          <w:sz w:val="22"/>
          <w:szCs w:val="22"/>
        </w:rPr>
        <w:t xml:space="preserve">% in </w:t>
      </w:r>
      <w:r w:rsidR="00E079BD" w:rsidRPr="00193447">
        <w:rPr>
          <w:sz w:val="22"/>
          <w:szCs w:val="22"/>
        </w:rPr>
        <w:t>Hunter’s Hill and -7.7</w:t>
      </w:r>
      <w:r w:rsidRPr="00193447">
        <w:rPr>
          <w:sz w:val="22"/>
          <w:szCs w:val="22"/>
        </w:rPr>
        <w:t xml:space="preserve">% in </w:t>
      </w:r>
      <w:r w:rsidR="00E079BD" w:rsidRPr="00193447">
        <w:rPr>
          <w:sz w:val="22"/>
          <w:szCs w:val="22"/>
        </w:rPr>
        <w:t>Willoughby</w:t>
      </w:r>
      <w:r w:rsidRPr="00193447">
        <w:rPr>
          <w:sz w:val="22"/>
          <w:szCs w:val="22"/>
        </w:rPr>
        <w:t>; for three bedroom homes -1</w:t>
      </w:r>
      <w:r w:rsidR="00E079BD" w:rsidRPr="00193447">
        <w:rPr>
          <w:sz w:val="22"/>
          <w:szCs w:val="22"/>
        </w:rPr>
        <w:t>9.8</w:t>
      </w:r>
      <w:r w:rsidRPr="00193447">
        <w:rPr>
          <w:sz w:val="22"/>
          <w:szCs w:val="22"/>
        </w:rPr>
        <w:t xml:space="preserve">% in </w:t>
      </w:r>
      <w:r w:rsidR="00E079BD" w:rsidRPr="00193447">
        <w:rPr>
          <w:sz w:val="22"/>
          <w:szCs w:val="22"/>
        </w:rPr>
        <w:t>Hunter’s Hill and -13.0%</w:t>
      </w:r>
      <w:r w:rsidRPr="00193447">
        <w:rPr>
          <w:sz w:val="22"/>
          <w:szCs w:val="22"/>
        </w:rPr>
        <w:t xml:space="preserve"> in </w:t>
      </w:r>
      <w:r w:rsidR="00E079BD" w:rsidRPr="00193447">
        <w:rPr>
          <w:sz w:val="22"/>
          <w:szCs w:val="22"/>
        </w:rPr>
        <w:t>Mosman</w:t>
      </w:r>
      <w:r w:rsidRPr="00193447">
        <w:rPr>
          <w:sz w:val="22"/>
          <w:szCs w:val="22"/>
        </w:rPr>
        <w:t>; and for four or more bedroom homes the largest drop in median rents was -</w:t>
      </w:r>
      <w:r w:rsidRPr="00193447">
        <w:rPr>
          <w:sz w:val="22"/>
          <w:szCs w:val="22"/>
        </w:rPr>
        <w:lastRenderedPageBreak/>
        <w:t>1</w:t>
      </w:r>
      <w:r w:rsidR="00353378" w:rsidRPr="00193447">
        <w:rPr>
          <w:sz w:val="22"/>
          <w:szCs w:val="22"/>
        </w:rPr>
        <w:t>0.2</w:t>
      </w:r>
      <w:r w:rsidRPr="00193447">
        <w:rPr>
          <w:sz w:val="22"/>
          <w:szCs w:val="22"/>
        </w:rPr>
        <w:t xml:space="preserve">% in </w:t>
      </w:r>
      <w:r w:rsidR="00353378" w:rsidRPr="00193447">
        <w:rPr>
          <w:sz w:val="22"/>
          <w:szCs w:val="22"/>
        </w:rPr>
        <w:t>Lane Cove, with North Sydney (12.3%), Ryde (1.8%) and Willoughby (4.2%) all experiencing rare increases in median rents</w:t>
      </w:r>
      <w:r w:rsidRPr="00193447">
        <w:rPr>
          <w:sz w:val="22"/>
          <w:szCs w:val="22"/>
        </w:rPr>
        <w:t>.</w:t>
      </w:r>
    </w:p>
    <w:p w14:paraId="0C7D8C57" w14:textId="066057A1" w:rsidR="00BC59B8" w:rsidRDefault="00E20D65" w:rsidP="00BC59B8">
      <w:pPr>
        <w:rPr>
          <w:rFonts w:cs="Arial"/>
          <w:sz w:val="22"/>
          <w:szCs w:val="22"/>
        </w:rPr>
      </w:pPr>
      <w:r w:rsidRPr="00E20D65">
        <w:rPr>
          <w:noProof/>
        </w:rPr>
        <w:drawing>
          <wp:inline distT="0" distB="0" distL="0" distR="0" wp14:anchorId="1B4732A2" wp14:editId="698E94F1">
            <wp:extent cx="6284042" cy="151447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0680" cy="1520895"/>
                    </a:xfrm>
                    <a:prstGeom prst="rect">
                      <a:avLst/>
                    </a:prstGeom>
                    <a:noFill/>
                    <a:ln>
                      <a:noFill/>
                    </a:ln>
                  </pic:spPr>
                </pic:pic>
              </a:graphicData>
            </a:graphic>
          </wp:inline>
        </w:drawing>
      </w:r>
    </w:p>
    <w:p w14:paraId="0A34C0F4" w14:textId="06AE68C6" w:rsidR="00BE3210" w:rsidRPr="00583E1A" w:rsidRDefault="00BE3210" w:rsidP="007A53A8">
      <w:pPr>
        <w:pStyle w:val="ListParagraph"/>
        <w:numPr>
          <w:ilvl w:val="0"/>
          <w:numId w:val="7"/>
        </w:numPr>
        <w:spacing w:before="0" w:after="0"/>
        <w:rPr>
          <w:rFonts w:cs="Arial"/>
          <w:sz w:val="22"/>
          <w:szCs w:val="22"/>
        </w:rPr>
      </w:pPr>
      <w:r w:rsidRPr="00AE5F23">
        <w:rPr>
          <w:sz w:val="22"/>
          <w:szCs w:val="22"/>
        </w:rPr>
        <w:t>However, between 2020 and 2022 when Covid restrictions were relaxed, there were strong increases in median rents across the</w:t>
      </w:r>
      <w:r>
        <w:rPr>
          <w:sz w:val="22"/>
          <w:szCs w:val="22"/>
        </w:rPr>
        <w:t xml:space="preserve"> District</w:t>
      </w:r>
      <w:r w:rsidRPr="00AE5F23">
        <w:rPr>
          <w:sz w:val="22"/>
          <w:szCs w:val="22"/>
        </w:rPr>
        <w:t>, as the table below shows</w:t>
      </w:r>
      <w:r w:rsidR="00E20D65">
        <w:rPr>
          <w:sz w:val="22"/>
          <w:szCs w:val="22"/>
        </w:rPr>
        <w:t>.</w:t>
      </w:r>
    </w:p>
    <w:p w14:paraId="24DB1102" w14:textId="3E235C45" w:rsidR="00BE3210" w:rsidRDefault="00353378" w:rsidP="007A53A8">
      <w:pPr>
        <w:pStyle w:val="ListParagraph"/>
        <w:numPr>
          <w:ilvl w:val="0"/>
          <w:numId w:val="7"/>
        </w:numPr>
        <w:spacing w:before="0" w:after="0"/>
        <w:rPr>
          <w:sz w:val="22"/>
          <w:szCs w:val="22"/>
        </w:rPr>
      </w:pPr>
      <w:r>
        <w:rPr>
          <w:sz w:val="22"/>
          <w:szCs w:val="22"/>
        </w:rPr>
        <w:t>Northern Beaches</w:t>
      </w:r>
      <w:r w:rsidR="00BE3210">
        <w:rPr>
          <w:sz w:val="22"/>
          <w:szCs w:val="22"/>
        </w:rPr>
        <w:t xml:space="preserve"> had the strongest increase in median rents to studio/bedsitters with </w:t>
      </w:r>
      <w:r>
        <w:rPr>
          <w:sz w:val="22"/>
          <w:szCs w:val="22"/>
        </w:rPr>
        <w:t>21.4%, followed by 4.4</w:t>
      </w:r>
      <w:r w:rsidR="00BE3210">
        <w:rPr>
          <w:sz w:val="22"/>
          <w:szCs w:val="22"/>
        </w:rPr>
        <w:t xml:space="preserve">% in </w:t>
      </w:r>
      <w:r>
        <w:rPr>
          <w:sz w:val="22"/>
          <w:szCs w:val="22"/>
        </w:rPr>
        <w:t>Willoughby</w:t>
      </w:r>
      <w:r w:rsidR="00BE3210">
        <w:rPr>
          <w:sz w:val="22"/>
          <w:szCs w:val="22"/>
        </w:rPr>
        <w:t xml:space="preserve">.  </w:t>
      </w:r>
    </w:p>
    <w:p w14:paraId="03282E55" w14:textId="4390AD64" w:rsidR="00BE3210" w:rsidRDefault="00BE3210" w:rsidP="007A53A8">
      <w:pPr>
        <w:pStyle w:val="ListParagraph"/>
        <w:numPr>
          <w:ilvl w:val="0"/>
          <w:numId w:val="7"/>
        </w:numPr>
        <w:spacing w:before="0" w:after="0"/>
        <w:rPr>
          <w:sz w:val="22"/>
          <w:szCs w:val="22"/>
        </w:rPr>
      </w:pPr>
      <w:r>
        <w:rPr>
          <w:sz w:val="22"/>
          <w:szCs w:val="22"/>
        </w:rPr>
        <w:t xml:space="preserve">The strongest increase in median rents for one bedroom homes occurred in </w:t>
      </w:r>
      <w:r w:rsidR="00353378">
        <w:rPr>
          <w:sz w:val="22"/>
          <w:szCs w:val="22"/>
        </w:rPr>
        <w:t>Ryde</w:t>
      </w:r>
      <w:r>
        <w:rPr>
          <w:sz w:val="22"/>
          <w:szCs w:val="22"/>
        </w:rPr>
        <w:t xml:space="preserve"> (1</w:t>
      </w:r>
      <w:r w:rsidR="00353378">
        <w:rPr>
          <w:sz w:val="22"/>
          <w:szCs w:val="22"/>
        </w:rPr>
        <w:t>1.6</w:t>
      </w:r>
      <w:r>
        <w:rPr>
          <w:sz w:val="22"/>
          <w:szCs w:val="22"/>
        </w:rPr>
        <w:t xml:space="preserve">%), followed by </w:t>
      </w:r>
      <w:r w:rsidR="00353378">
        <w:rPr>
          <w:sz w:val="22"/>
          <w:szCs w:val="22"/>
        </w:rPr>
        <w:t>9.1</w:t>
      </w:r>
      <w:r>
        <w:rPr>
          <w:sz w:val="22"/>
          <w:szCs w:val="22"/>
        </w:rPr>
        <w:t xml:space="preserve">% in </w:t>
      </w:r>
      <w:r w:rsidR="00353378">
        <w:rPr>
          <w:sz w:val="22"/>
          <w:szCs w:val="22"/>
        </w:rPr>
        <w:t>Ku-ring-gai and 9.0% in Hunter’s Hill</w:t>
      </w:r>
      <w:r>
        <w:rPr>
          <w:sz w:val="22"/>
          <w:szCs w:val="22"/>
        </w:rPr>
        <w:t xml:space="preserve">.  For two bedroom homes the strongest increase occurred in </w:t>
      </w:r>
      <w:r w:rsidR="00353378">
        <w:rPr>
          <w:sz w:val="22"/>
          <w:szCs w:val="22"/>
        </w:rPr>
        <w:t>Hunter’s Hill</w:t>
      </w:r>
      <w:r>
        <w:rPr>
          <w:sz w:val="22"/>
          <w:szCs w:val="22"/>
        </w:rPr>
        <w:t xml:space="preserve"> (1</w:t>
      </w:r>
      <w:r w:rsidR="00353378">
        <w:rPr>
          <w:sz w:val="22"/>
          <w:szCs w:val="22"/>
        </w:rPr>
        <w:t>9.0</w:t>
      </w:r>
      <w:r>
        <w:rPr>
          <w:sz w:val="22"/>
          <w:szCs w:val="22"/>
        </w:rPr>
        <w:t xml:space="preserve">%), followed by </w:t>
      </w:r>
      <w:r w:rsidR="00353378">
        <w:rPr>
          <w:sz w:val="22"/>
          <w:szCs w:val="22"/>
        </w:rPr>
        <w:t>Ku-ring-gai</w:t>
      </w:r>
      <w:r>
        <w:rPr>
          <w:sz w:val="22"/>
          <w:szCs w:val="22"/>
        </w:rPr>
        <w:t xml:space="preserve"> (1</w:t>
      </w:r>
      <w:r w:rsidR="00353378">
        <w:rPr>
          <w:sz w:val="22"/>
          <w:szCs w:val="22"/>
        </w:rPr>
        <w:t>2.5</w:t>
      </w:r>
      <w:r>
        <w:rPr>
          <w:sz w:val="22"/>
          <w:szCs w:val="22"/>
        </w:rPr>
        <w:t>%)</w:t>
      </w:r>
      <w:r w:rsidR="00353378">
        <w:rPr>
          <w:sz w:val="22"/>
          <w:szCs w:val="22"/>
        </w:rPr>
        <w:t xml:space="preserve"> and Ryde (12.0%)</w:t>
      </w:r>
      <w:r>
        <w:rPr>
          <w:sz w:val="22"/>
          <w:szCs w:val="22"/>
        </w:rPr>
        <w:t xml:space="preserve">; for three bedroom homes </w:t>
      </w:r>
      <w:r w:rsidR="00353378">
        <w:rPr>
          <w:sz w:val="22"/>
          <w:szCs w:val="22"/>
        </w:rPr>
        <w:t>21.7</w:t>
      </w:r>
      <w:r>
        <w:rPr>
          <w:sz w:val="22"/>
          <w:szCs w:val="22"/>
        </w:rPr>
        <w:t xml:space="preserve">% in </w:t>
      </w:r>
      <w:r w:rsidR="00353378">
        <w:rPr>
          <w:sz w:val="22"/>
          <w:szCs w:val="22"/>
        </w:rPr>
        <w:t>Hunter’s Hill</w:t>
      </w:r>
      <w:r>
        <w:rPr>
          <w:sz w:val="22"/>
          <w:szCs w:val="22"/>
        </w:rPr>
        <w:t xml:space="preserve"> and </w:t>
      </w:r>
      <w:r w:rsidR="00353378">
        <w:rPr>
          <w:sz w:val="22"/>
          <w:szCs w:val="22"/>
        </w:rPr>
        <w:t>16.7</w:t>
      </w:r>
      <w:r>
        <w:rPr>
          <w:sz w:val="22"/>
          <w:szCs w:val="22"/>
        </w:rPr>
        <w:t>% in</w:t>
      </w:r>
      <w:r w:rsidR="00F516A2">
        <w:rPr>
          <w:sz w:val="22"/>
          <w:szCs w:val="22"/>
        </w:rPr>
        <w:t xml:space="preserve"> Hornsby and Northern Beaches</w:t>
      </w:r>
      <w:r>
        <w:rPr>
          <w:sz w:val="22"/>
          <w:szCs w:val="22"/>
        </w:rPr>
        <w:t>; and for four bedroom properties 3</w:t>
      </w:r>
      <w:r w:rsidR="00F516A2">
        <w:rPr>
          <w:sz w:val="22"/>
          <w:szCs w:val="22"/>
        </w:rPr>
        <w:t>9.1</w:t>
      </w:r>
      <w:r>
        <w:rPr>
          <w:sz w:val="22"/>
          <w:szCs w:val="22"/>
        </w:rPr>
        <w:t xml:space="preserve">% in </w:t>
      </w:r>
      <w:r w:rsidR="00F516A2">
        <w:rPr>
          <w:sz w:val="22"/>
          <w:szCs w:val="22"/>
        </w:rPr>
        <w:t>Lane Cove</w:t>
      </w:r>
      <w:r>
        <w:rPr>
          <w:sz w:val="22"/>
          <w:szCs w:val="22"/>
        </w:rPr>
        <w:t xml:space="preserve"> and 3</w:t>
      </w:r>
      <w:r w:rsidR="00F516A2">
        <w:rPr>
          <w:sz w:val="22"/>
          <w:szCs w:val="22"/>
        </w:rPr>
        <w:t>1.6</w:t>
      </w:r>
      <w:r>
        <w:rPr>
          <w:sz w:val="22"/>
          <w:szCs w:val="22"/>
        </w:rPr>
        <w:t xml:space="preserve">% in </w:t>
      </w:r>
      <w:r w:rsidR="00F516A2">
        <w:rPr>
          <w:sz w:val="22"/>
          <w:szCs w:val="22"/>
        </w:rPr>
        <w:t>Mosman</w:t>
      </w:r>
      <w:r>
        <w:rPr>
          <w:sz w:val="22"/>
          <w:szCs w:val="22"/>
        </w:rPr>
        <w:t>.</w:t>
      </w:r>
    </w:p>
    <w:p w14:paraId="378613A0" w14:textId="50EC532A" w:rsidR="00BE3210" w:rsidRDefault="00BE3210" w:rsidP="007A53A8">
      <w:pPr>
        <w:pStyle w:val="ListParagraph"/>
        <w:numPr>
          <w:ilvl w:val="0"/>
          <w:numId w:val="7"/>
        </w:numPr>
        <w:spacing w:before="0" w:after="0"/>
        <w:jc w:val="both"/>
        <w:rPr>
          <w:sz w:val="22"/>
          <w:szCs w:val="22"/>
        </w:rPr>
      </w:pPr>
      <w:r w:rsidRPr="00FE7CBB">
        <w:rPr>
          <w:sz w:val="22"/>
          <w:szCs w:val="22"/>
        </w:rPr>
        <w:t xml:space="preserve">At June 2022, </w:t>
      </w:r>
      <w:r>
        <w:rPr>
          <w:sz w:val="22"/>
          <w:szCs w:val="22"/>
        </w:rPr>
        <w:t>m</w:t>
      </w:r>
      <w:r w:rsidRPr="00FE7CBB">
        <w:rPr>
          <w:sz w:val="22"/>
          <w:szCs w:val="22"/>
        </w:rPr>
        <w:t>edian rents for</w:t>
      </w:r>
      <w:r>
        <w:rPr>
          <w:sz w:val="22"/>
          <w:szCs w:val="22"/>
        </w:rPr>
        <w:t xml:space="preserve"> studio/bedsits ranged between $425 per week in </w:t>
      </w:r>
      <w:r w:rsidR="00D91876">
        <w:rPr>
          <w:sz w:val="22"/>
          <w:szCs w:val="22"/>
        </w:rPr>
        <w:t>Northern Beaches</w:t>
      </w:r>
      <w:r>
        <w:rPr>
          <w:sz w:val="22"/>
          <w:szCs w:val="22"/>
        </w:rPr>
        <w:t xml:space="preserve"> and $3</w:t>
      </w:r>
      <w:r w:rsidR="00D91876">
        <w:rPr>
          <w:sz w:val="22"/>
          <w:szCs w:val="22"/>
        </w:rPr>
        <w:t>93</w:t>
      </w:r>
      <w:r>
        <w:rPr>
          <w:sz w:val="22"/>
          <w:szCs w:val="22"/>
        </w:rPr>
        <w:t xml:space="preserve"> in </w:t>
      </w:r>
      <w:r w:rsidR="00D91876">
        <w:rPr>
          <w:sz w:val="22"/>
          <w:szCs w:val="22"/>
        </w:rPr>
        <w:t>North Sydney (note there is insufficient data in most of the North District LGAs to calculate a median rent for studio/bedsits</w:t>
      </w:r>
      <w:r w:rsidR="008E08E7">
        <w:rPr>
          <w:sz w:val="22"/>
          <w:szCs w:val="22"/>
        </w:rPr>
        <w:t xml:space="preserve"> which speaks to lack of supply</w:t>
      </w:r>
      <w:r w:rsidR="00D91876">
        <w:rPr>
          <w:sz w:val="22"/>
          <w:szCs w:val="22"/>
        </w:rPr>
        <w:t>)</w:t>
      </w:r>
      <w:r>
        <w:rPr>
          <w:sz w:val="22"/>
          <w:szCs w:val="22"/>
        </w:rPr>
        <w:t>; for one bedroom homes ranged between $</w:t>
      </w:r>
      <w:r w:rsidR="00D91876">
        <w:rPr>
          <w:sz w:val="22"/>
          <w:szCs w:val="22"/>
        </w:rPr>
        <w:t>51</w:t>
      </w:r>
      <w:r>
        <w:rPr>
          <w:sz w:val="22"/>
          <w:szCs w:val="22"/>
        </w:rPr>
        <w:t xml:space="preserve">0 per week in </w:t>
      </w:r>
      <w:r w:rsidR="00D91876">
        <w:rPr>
          <w:sz w:val="22"/>
          <w:szCs w:val="22"/>
        </w:rPr>
        <w:t>Lane Cove</w:t>
      </w:r>
      <w:r>
        <w:rPr>
          <w:sz w:val="22"/>
          <w:szCs w:val="22"/>
        </w:rPr>
        <w:t xml:space="preserve"> and $4</w:t>
      </w:r>
      <w:r w:rsidR="00D91876">
        <w:rPr>
          <w:sz w:val="22"/>
          <w:szCs w:val="22"/>
        </w:rPr>
        <w:t>0</w:t>
      </w:r>
      <w:r>
        <w:rPr>
          <w:sz w:val="22"/>
          <w:szCs w:val="22"/>
        </w:rPr>
        <w:t>0 in</w:t>
      </w:r>
      <w:r w:rsidR="00D91876">
        <w:rPr>
          <w:sz w:val="22"/>
          <w:szCs w:val="22"/>
        </w:rPr>
        <w:t xml:space="preserve"> Hornsby</w:t>
      </w:r>
      <w:r>
        <w:rPr>
          <w:sz w:val="22"/>
          <w:szCs w:val="22"/>
        </w:rPr>
        <w:t>; for two bedroom homes between $</w:t>
      </w:r>
      <w:r w:rsidR="00D91876">
        <w:rPr>
          <w:sz w:val="22"/>
          <w:szCs w:val="22"/>
        </w:rPr>
        <w:t>6</w:t>
      </w:r>
      <w:r>
        <w:rPr>
          <w:sz w:val="22"/>
          <w:szCs w:val="22"/>
        </w:rPr>
        <w:t xml:space="preserve">80 in </w:t>
      </w:r>
      <w:r w:rsidR="00D91876">
        <w:rPr>
          <w:sz w:val="22"/>
          <w:szCs w:val="22"/>
        </w:rPr>
        <w:t>North Sydney and Northern Beaches</w:t>
      </w:r>
      <w:r>
        <w:rPr>
          <w:sz w:val="22"/>
          <w:szCs w:val="22"/>
        </w:rPr>
        <w:t xml:space="preserve"> and $</w:t>
      </w:r>
      <w:r w:rsidR="00D91876">
        <w:rPr>
          <w:sz w:val="22"/>
          <w:szCs w:val="22"/>
        </w:rPr>
        <w:t>485</w:t>
      </w:r>
      <w:r>
        <w:rPr>
          <w:sz w:val="22"/>
          <w:szCs w:val="22"/>
        </w:rPr>
        <w:t xml:space="preserve"> in </w:t>
      </w:r>
      <w:r w:rsidR="00D91876">
        <w:rPr>
          <w:sz w:val="22"/>
          <w:szCs w:val="22"/>
        </w:rPr>
        <w:t>Hornsby</w:t>
      </w:r>
      <w:r>
        <w:rPr>
          <w:sz w:val="22"/>
          <w:szCs w:val="22"/>
        </w:rPr>
        <w:t>; for three bedroom homes between $1,</w:t>
      </w:r>
      <w:r w:rsidR="00D91876">
        <w:rPr>
          <w:sz w:val="22"/>
          <w:szCs w:val="22"/>
        </w:rPr>
        <w:t>15</w:t>
      </w:r>
      <w:r>
        <w:rPr>
          <w:sz w:val="22"/>
          <w:szCs w:val="22"/>
        </w:rPr>
        <w:t xml:space="preserve">5 in </w:t>
      </w:r>
      <w:r w:rsidR="00D91876">
        <w:rPr>
          <w:sz w:val="22"/>
          <w:szCs w:val="22"/>
        </w:rPr>
        <w:t>Mosman</w:t>
      </w:r>
      <w:r>
        <w:rPr>
          <w:sz w:val="22"/>
          <w:szCs w:val="22"/>
        </w:rPr>
        <w:t xml:space="preserve"> and $</w:t>
      </w:r>
      <w:r w:rsidR="00D91876">
        <w:rPr>
          <w:sz w:val="22"/>
          <w:szCs w:val="22"/>
        </w:rPr>
        <w:t>70</w:t>
      </w:r>
      <w:r>
        <w:rPr>
          <w:sz w:val="22"/>
          <w:szCs w:val="22"/>
        </w:rPr>
        <w:t xml:space="preserve">0 in </w:t>
      </w:r>
      <w:r w:rsidR="00D91876">
        <w:rPr>
          <w:sz w:val="22"/>
          <w:szCs w:val="22"/>
        </w:rPr>
        <w:t>both Hornsby and Ryde</w:t>
      </w:r>
      <w:r>
        <w:rPr>
          <w:sz w:val="22"/>
          <w:szCs w:val="22"/>
        </w:rPr>
        <w:t>; and for four or more</w:t>
      </w:r>
      <w:r w:rsidR="0063038B">
        <w:rPr>
          <w:sz w:val="22"/>
          <w:szCs w:val="22"/>
        </w:rPr>
        <w:t xml:space="preserve"> bedroom properties between $2,50</w:t>
      </w:r>
      <w:r>
        <w:rPr>
          <w:sz w:val="22"/>
          <w:szCs w:val="22"/>
        </w:rPr>
        <w:t xml:space="preserve">0 in </w:t>
      </w:r>
      <w:r w:rsidR="0063038B">
        <w:rPr>
          <w:sz w:val="22"/>
          <w:szCs w:val="22"/>
        </w:rPr>
        <w:t>Mosman</w:t>
      </w:r>
      <w:r>
        <w:rPr>
          <w:sz w:val="22"/>
          <w:szCs w:val="22"/>
        </w:rPr>
        <w:t xml:space="preserve"> and $</w:t>
      </w:r>
      <w:r w:rsidR="0063038B">
        <w:rPr>
          <w:sz w:val="22"/>
          <w:szCs w:val="22"/>
        </w:rPr>
        <w:t>913</w:t>
      </w:r>
      <w:r>
        <w:rPr>
          <w:sz w:val="22"/>
          <w:szCs w:val="22"/>
        </w:rPr>
        <w:t xml:space="preserve"> in </w:t>
      </w:r>
      <w:r w:rsidR="0063038B">
        <w:rPr>
          <w:sz w:val="22"/>
          <w:szCs w:val="22"/>
        </w:rPr>
        <w:t>Hornsby</w:t>
      </w:r>
      <w:r>
        <w:rPr>
          <w:sz w:val="22"/>
          <w:szCs w:val="22"/>
        </w:rPr>
        <w:t>.</w:t>
      </w:r>
    </w:p>
    <w:p w14:paraId="65B038FB" w14:textId="085059A9" w:rsidR="00BE3210" w:rsidRDefault="00BE3210" w:rsidP="00BC59B8">
      <w:pPr>
        <w:rPr>
          <w:rFonts w:cs="Arial"/>
          <w:sz w:val="22"/>
          <w:szCs w:val="22"/>
        </w:rPr>
      </w:pPr>
      <w:r w:rsidRPr="00BE3210">
        <w:rPr>
          <w:noProof/>
        </w:rPr>
        <w:drawing>
          <wp:inline distT="0" distB="0" distL="0" distR="0" wp14:anchorId="336F6842" wp14:editId="55711C7E">
            <wp:extent cx="6442131" cy="1552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7155" cy="1553786"/>
                    </a:xfrm>
                    <a:prstGeom prst="rect">
                      <a:avLst/>
                    </a:prstGeom>
                    <a:noFill/>
                    <a:ln>
                      <a:noFill/>
                    </a:ln>
                  </pic:spPr>
                </pic:pic>
              </a:graphicData>
            </a:graphic>
          </wp:inline>
        </w:drawing>
      </w:r>
    </w:p>
    <w:p w14:paraId="47FFC4B2" w14:textId="3A29CCC9" w:rsidR="00BC59B8" w:rsidRDefault="00BC59B8" w:rsidP="00BC59B8">
      <w:pPr>
        <w:rPr>
          <w:rFonts w:cs="Arial"/>
          <w:sz w:val="22"/>
          <w:szCs w:val="22"/>
        </w:rPr>
      </w:pPr>
    </w:p>
    <w:p w14:paraId="343CA516" w14:textId="3B2A2D97" w:rsidR="00E72DFF" w:rsidRPr="00E72DFF" w:rsidRDefault="00723F0A" w:rsidP="00E72DFF">
      <w:pPr>
        <w:pStyle w:val="Heading2"/>
      </w:pPr>
      <w:r>
        <w:t>Vacancy Rate</w:t>
      </w:r>
    </w:p>
    <w:p w14:paraId="3D7997A3" w14:textId="4794FB56" w:rsidR="00A10B75" w:rsidRDefault="00421097" w:rsidP="007A53A8">
      <w:pPr>
        <w:numPr>
          <w:ilvl w:val="0"/>
          <w:numId w:val="3"/>
        </w:numPr>
        <w:spacing w:before="0" w:after="0"/>
        <w:jc w:val="both"/>
        <w:rPr>
          <w:sz w:val="22"/>
          <w:szCs w:val="22"/>
        </w:rPr>
      </w:pPr>
      <w:r w:rsidRPr="00E1656E">
        <w:rPr>
          <w:sz w:val="22"/>
          <w:szCs w:val="22"/>
        </w:rPr>
        <w:t xml:space="preserve">A vacancy rate of 3% is understood to represent a balance between supply and demand. </w:t>
      </w:r>
      <w:r w:rsidR="00A10B75">
        <w:rPr>
          <w:sz w:val="22"/>
          <w:szCs w:val="22"/>
        </w:rPr>
        <w:t xml:space="preserve"> Vacancy rates below 3% represent a tight rental market while longer term vacancy rates below 2% represent a chronic undersupply of rental housing.</w:t>
      </w:r>
    </w:p>
    <w:p w14:paraId="5E15A1DA" w14:textId="1E7C19EA" w:rsidR="00421097" w:rsidRDefault="00421097" w:rsidP="007A53A8">
      <w:pPr>
        <w:numPr>
          <w:ilvl w:val="0"/>
          <w:numId w:val="3"/>
        </w:numPr>
        <w:spacing w:before="0" w:after="0"/>
        <w:jc w:val="both"/>
        <w:rPr>
          <w:sz w:val="22"/>
          <w:szCs w:val="22"/>
        </w:rPr>
      </w:pPr>
      <w:r w:rsidRPr="00E1656E">
        <w:rPr>
          <w:sz w:val="22"/>
          <w:szCs w:val="22"/>
        </w:rPr>
        <w:t>According to REINSW data, vaca</w:t>
      </w:r>
      <w:r>
        <w:rPr>
          <w:sz w:val="22"/>
          <w:szCs w:val="22"/>
        </w:rPr>
        <w:t>ncy rates were below 3% for the inner, middle and outer rings of Sydney for almost all of the period</w:t>
      </w:r>
      <w:r w:rsidRPr="00E1656E">
        <w:rPr>
          <w:sz w:val="22"/>
          <w:szCs w:val="22"/>
        </w:rPr>
        <w:t xml:space="preserve"> from 200</w:t>
      </w:r>
      <w:r>
        <w:rPr>
          <w:sz w:val="22"/>
          <w:szCs w:val="22"/>
        </w:rPr>
        <w:t>6</w:t>
      </w:r>
      <w:r w:rsidRPr="00E1656E">
        <w:rPr>
          <w:sz w:val="22"/>
          <w:szCs w:val="22"/>
        </w:rPr>
        <w:t xml:space="preserve"> through to 20</w:t>
      </w:r>
      <w:r>
        <w:rPr>
          <w:sz w:val="22"/>
          <w:szCs w:val="22"/>
        </w:rPr>
        <w:t>18</w:t>
      </w:r>
      <w:r w:rsidRPr="00E1656E">
        <w:rPr>
          <w:sz w:val="22"/>
          <w:szCs w:val="22"/>
        </w:rPr>
        <w:t xml:space="preserve">. </w:t>
      </w:r>
    </w:p>
    <w:p w14:paraId="7F3853AF" w14:textId="2F13BD78" w:rsidR="00A10B75" w:rsidRDefault="00A10B75" w:rsidP="00A10B75">
      <w:pPr>
        <w:numPr>
          <w:ilvl w:val="0"/>
          <w:numId w:val="19"/>
        </w:numPr>
        <w:spacing w:before="0" w:after="0"/>
        <w:jc w:val="both"/>
        <w:rPr>
          <w:sz w:val="22"/>
          <w:szCs w:val="22"/>
        </w:rPr>
      </w:pPr>
      <w:r w:rsidRPr="00E1656E">
        <w:rPr>
          <w:sz w:val="22"/>
          <w:szCs w:val="22"/>
        </w:rPr>
        <w:lastRenderedPageBreak/>
        <w:t xml:space="preserve">At </w:t>
      </w:r>
      <w:r w:rsidR="00816272">
        <w:rPr>
          <w:sz w:val="22"/>
          <w:szCs w:val="22"/>
        </w:rPr>
        <w:t>April</w:t>
      </w:r>
      <w:r>
        <w:rPr>
          <w:sz w:val="22"/>
          <w:szCs w:val="22"/>
        </w:rPr>
        <w:t xml:space="preserve"> </w:t>
      </w:r>
      <w:r w:rsidRPr="00E1656E">
        <w:rPr>
          <w:sz w:val="22"/>
          <w:szCs w:val="22"/>
        </w:rPr>
        <w:t>20</w:t>
      </w:r>
      <w:r>
        <w:rPr>
          <w:sz w:val="22"/>
          <w:szCs w:val="22"/>
        </w:rPr>
        <w:t>23</w:t>
      </w:r>
      <w:r w:rsidRPr="00E1656E">
        <w:rPr>
          <w:sz w:val="22"/>
          <w:szCs w:val="22"/>
        </w:rPr>
        <w:t xml:space="preserve"> the vacancy rate in</w:t>
      </w:r>
      <w:r w:rsidR="00616413">
        <w:rPr>
          <w:sz w:val="22"/>
          <w:szCs w:val="22"/>
        </w:rPr>
        <w:t xml:space="preserve"> Sydney was 1.3%, in</w:t>
      </w:r>
      <w:r w:rsidRPr="00E1656E">
        <w:rPr>
          <w:sz w:val="22"/>
          <w:szCs w:val="22"/>
        </w:rPr>
        <w:t xml:space="preserve"> </w:t>
      </w:r>
      <w:r>
        <w:rPr>
          <w:sz w:val="22"/>
          <w:szCs w:val="22"/>
        </w:rPr>
        <w:t>the inner ring of Sydney was 1.</w:t>
      </w:r>
      <w:r w:rsidR="00816272">
        <w:rPr>
          <w:sz w:val="22"/>
          <w:szCs w:val="22"/>
        </w:rPr>
        <w:t>5</w:t>
      </w:r>
      <w:r w:rsidR="00616413">
        <w:rPr>
          <w:sz w:val="22"/>
          <w:szCs w:val="22"/>
        </w:rPr>
        <w:t xml:space="preserve">%, for the middle ring was </w:t>
      </w:r>
      <w:r w:rsidR="00816272">
        <w:rPr>
          <w:sz w:val="22"/>
          <w:szCs w:val="22"/>
        </w:rPr>
        <w:t>1.2</w:t>
      </w:r>
      <w:r>
        <w:rPr>
          <w:sz w:val="22"/>
          <w:szCs w:val="22"/>
        </w:rPr>
        <w:t>% and for the outer ring was 1.</w:t>
      </w:r>
      <w:r w:rsidR="00816272">
        <w:rPr>
          <w:sz w:val="22"/>
          <w:szCs w:val="22"/>
        </w:rPr>
        <w:t>3</w:t>
      </w:r>
      <w:r>
        <w:rPr>
          <w:sz w:val="22"/>
          <w:szCs w:val="22"/>
        </w:rPr>
        <w:t xml:space="preserve">%, indicating a tight rental market across Sydney and most particularly in the middle ring.  </w:t>
      </w:r>
    </w:p>
    <w:p w14:paraId="2EEF67E5" w14:textId="463BCACC" w:rsidR="00A10B75" w:rsidRPr="00816272" w:rsidRDefault="00816272" w:rsidP="00816272">
      <w:pPr>
        <w:numPr>
          <w:ilvl w:val="0"/>
          <w:numId w:val="20"/>
        </w:numPr>
        <w:spacing w:before="0" w:after="0"/>
        <w:rPr>
          <w:sz w:val="22"/>
          <w:szCs w:val="22"/>
        </w:rPr>
      </w:pPr>
      <w:r>
        <w:rPr>
          <w:sz w:val="22"/>
          <w:szCs w:val="22"/>
        </w:rPr>
        <w:t>Vacancy rates are tight across almost all of NSW, indicating a significant undersupply of rental accommodation.</w:t>
      </w:r>
      <w:r w:rsidRPr="00F419F2">
        <w:rPr>
          <w:sz w:val="22"/>
          <w:szCs w:val="22"/>
        </w:rPr>
        <w:t xml:space="preserve"> </w:t>
      </w:r>
      <w:r w:rsidRPr="00D56536">
        <w:rPr>
          <w:sz w:val="22"/>
          <w:szCs w:val="22"/>
        </w:rPr>
        <w:t xml:space="preserve">At </w:t>
      </w:r>
      <w:r>
        <w:rPr>
          <w:sz w:val="22"/>
          <w:szCs w:val="22"/>
        </w:rPr>
        <w:t>April</w:t>
      </w:r>
      <w:r w:rsidRPr="00D56536">
        <w:rPr>
          <w:sz w:val="22"/>
          <w:szCs w:val="22"/>
        </w:rPr>
        <w:t xml:space="preserve"> 202</w:t>
      </w:r>
      <w:r>
        <w:rPr>
          <w:sz w:val="22"/>
          <w:szCs w:val="22"/>
        </w:rPr>
        <w:t>3</w:t>
      </w:r>
      <w:r w:rsidRPr="00D56536">
        <w:rPr>
          <w:sz w:val="22"/>
          <w:szCs w:val="22"/>
        </w:rPr>
        <w:t xml:space="preserve">, the vacancy rate </w:t>
      </w:r>
      <w:r>
        <w:rPr>
          <w:sz w:val="22"/>
          <w:szCs w:val="22"/>
        </w:rPr>
        <w:t xml:space="preserve">on the Central Coast was 1.7%, in Wollongong was 1.3%, for the Illawarra was 1.7%, in Newcastle was 1.5%, </w:t>
      </w:r>
      <w:r w:rsidRPr="00D56536">
        <w:rPr>
          <w:sz w:val="22"/>
          <w:szCs w:val="22"/>
        </w:rPr>
        <w:t>in</w:t>
      </w:r>
      <w:r>
        <w:rPr>
          <w:sz w:val="22"/>
          <w:szCs w:val="22"/>
        </w:rPr>
        <w:t xml:space="preserve"> the rest of the Hunter was 2.0% and in the Central West was 1.6%.</w:t>
      </w:r>
    </w:p>
    <w:p w14:paraId="317197D4" w14:textId="771199D4" w:rsidR="00A10B75" w:rsidRPr="00F72548" w:rsidRDefault="00A10B75" w:rsidP="00A10B75">
      <w:pPr>
        <w:numPr>
          <w:ilvl w:val="0"/>
          <w:numId w:val="19"/>
        </w:numPr>
        <w:spacing w:before="0" w:after="0"/>
        <w:jc w:val="both"/>
        <w:rPr>
          <w:sz w:val="22"/>
          <w:szCs w:val="22"/>
        </w:rPr>
      </w:pPr>
      <w:r>
        <w:rPr>
          <w:sz w:val="22"/>
          <w:szCs w:val="22"/>
        </w:rPr>
        <w:t xml:space="preserve">Anecdotal information on the current vacancy rate underlines the difficulty tenants are facing finding </w:t>
      </w:r>
      <w:r w:rsidR="007439CA">
        <w:rPr>
          <w:sz w:val="22"/>
          <w:szCs w:val="22"/>
        </w:rPr>
        <w:t xml:space="preserve">and retaining </w:t>
      </w:r>
      <w:r>
        <w:rPr>
          <w:sz w:val="22"/>
          <w:szCs w:val="22"/>
        </w:rPr>
        <w:t>rental accommodation - the fierce competition for rental housing, rent bidding and the rapid increase in rents – with tenants facing eviction, homelessness, overcrowding and paying too much of their income in rent.</w:t>
      </w:r>
    </w:p>
    <w:p w14:paraId="524D56DC" w14:textId="771B2FEE" w:rsidR="00421097" w:rsidRPr="00A10B75" w:rsidRDefault="00421097" w:rsidP="00A10B75">
      <w:pPr>
        <w:numPr>
          <w:ilvl w:val="0"/>
          <w:numId w:val="3"/>
        </w:numPr>
        <w:spacing w:before="0" w:after="0"/>
        <w:jc w:val="both"/>
        <w:rPr>
          <w:sz w:val="22"/>
          <w:szCs w:val="22"/>
        </w:rPr>
      </w:pPr>
      <w:r w:rsidRPr="00A10B75">
        <w:rPr>
          <w:rFonts w:cs="Arial"/>
          <w:sz w:val="22"/>
          <w:szCs w:val="22"/>
        </w:rPr>
        <w:t xml:space="preserve">The graph below shows the vacancy rate for the inner, middle and outer rings of Sydney for the period from 2006 to 2022, using data from the Real Estate Institute of NSW.  </w:t>
      </w:r>
      <w:r w:rsidR="00B86642" w:rsidRPr="00A10B75">
        <w:rPr>
          <w:rFonts w:cs="Arial"/>
          <w:sz w:val="22"/>
          <w:szCs w:val="22"/>
        </w:rPr>
        <w:t>Note that Lane Cove, Mosman and North Sydney are in the Inner Ring, Hunter’s Hill, Ku-ring-gai, Ryde and Willoughby are in the Middle Ring and Hornsby and Northern Beaches are in the Outer Ring.</w:t>
      </w:r>
    </w:p>
    <w:p w14:paraId="6440D819" w14:textId="77777777" w:rsidR="00B86642" w:rsidRPr="00B86642" w:rsidRDefault="00B86642" w:rsidP="00B86642">
      <w:pPr>
        <w:spacing w:before="0" w:after="0"/>
        <w:rPr>
          <w:rFonts w:cs="Arial"/>
          <w:sz w:val="22"/>
          <w:szCs w:val="22"/>
        </w:rPr>
      </w:pPr>
    </w:p>
    <w:p w14:paraId="6C316A23" w14:textId="5AE12781" w:rsidR="00B86642" w:rsidRDefault="008324B4" w:rsidP="00B86642">
      <w:pPr>
        <w:spacing w:before="0" w:after="0"/>
        <w:rPr>
          <w:rFonts w:cs="Arial"/>
          <w:sz w:val="22"/>
          <w:szCs w:val="22"/>
        </w:rPr>
      </w:pPr>
      <w:r>
        <w:rPr>
          <w:rFonts w:cs="Arial"/>
          <w:noProof/>
          <w:sz w:val="22"/>
          <w:szCs w:val="22"/>
        </w:rPr>
        <w:drawing>
          <wp:inline distT="0" distB="0" distL="0" distR="0" wp14:anchorId="54FB712F" wp14:editId="22149E8A">
            <wp:extent cx="5973445" cy="3193640"/>
            <wp:effectExtent l="0" t="0" r="825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3959" cy="3199261"/>
                    </a:xfrm>
                    <a:prstGeom prst="rect">
                      <a:avLst/>
                    </a:prstGeom>
                    <a:noFill/>
                  </pic:spPr>
                </pic:pic>
              </a:graphicData>
            </a:graphic>
          </wp:inline>
        </w:drawing>
      </w:r>
    </w:p>
    <w:p w14:paraId="298BAF1F" w14:textId="57208392" w:rsidR="00B86642" w:rsidRDefault="00B86642" w:rsidP="00B86642">
      <w:pPr>
        <w:spacing w:before="0" w:after="0"/>
        <w:rPr>
          <w:rFonts w:cs="Arial"/>
          <w:sz w:val="22"/>
          <w:szCs w:val="22"/>
        </w:rPr>
      </w:pPr>
    </w:p>
    <w:p w14:paraId="1378CD09" w14:textId="25BCE760" w:rsidR="00723F0A" w:rsidRDefault="00723F0A" w:rsidP="00626E04">
      <w:pPr>
        <w:pStyle w:val="Heading2"/>
      </w:pPr>
      <w:r>
        <w:t>Affordable Rental</w:t>
      </w:r>
    </w:p>
    <w:p w14:paraId="5D2180BE" w14:textId="77777777" w:rsidR="00E141EC" w:rsidRDefault="00E141EC" w:rsidP="007A53A8">
      <w:pPr>
        <w:numPr>
          <w:ilvl w:val="0"/>
          <w:numId w:val="8"/>
        </w:numPr>
        <w:spacing w:before="0" w:after="0"/>
        <w:jc w:val="both"/>
        <w:rPr>
          <w:sz w:val="22"/>
          <w:szCs w:val="22"/>
        </w:rPr>
      </w:pPr>
      <w:r>
        <w:rPr>
          <w:sz w:val="22"/>
          <w:szCs w:val="22"/>
        </w:rPr>
        <w:t>Since 2001, t</w:t>
      </w:r>
      <w:r w:rsidRPr="00CA1203">
        <w:rPr>
          <w:sz w:val="22"/>
          <w:szCs w:val="22"/>
        </w:rPr>
        <w:t>he general trend across Sydney and NSW has been for a decline in the proportion of rental stock which is affordable for very low</w:t>
      </w:r>
      <w:r w:rsidRPr="00EC3534">
        <w:rPr>
          <w:sz w:val="22"/>
          <w:szCs w:val="22"/>
        </w:rPr>
        <w:t xml:space="preserve">, low and moderate income earners.  </w:t>
      </w:r>
    </w:p>
    <w:p w14:paraId="6954CEBD" w14:textId="3EDA3C61" w:rsidR="00E141EC" w:rsidRDefault="00E141EC" w:rsidP="007A53A8">
      <w:pPr>
        <w:numPr>
          <w:ilvl w:val="0"/>
          <w:numId w:val="8"/>
        </w:numPr>
        <w:spacing w:before="0" w:after="0"/>
        <w:jc w:val="both"/>
        <w:rPr>
          <w:sz w:val="22"/>
          <w:szCs w:val="22"/>
        </w:rPr>
      </w:pPr>
      <w:r>
        <w:rPr>
          <w:sz w:val="22"/>
          <w:szCs w:val="22"/>
        </w:rPr>
        <w:t xml:space="preserve">This trend is evident in </w:t>
      </w:r>
      <w:r w:rsidR="00FB44E5">
        <w:rPr>
          <w:sz w:val="22"/>
          <w:szCs w:val="22"/>
        </w:rPr>
        <w:t>North</w:t>
      </w:r>
      <w:r>
        <w:rPr>
          <w:sz w:val="22"/>
          <w:szCs w:val="22"/>
        </w:rPr>
        <w:t xml:space="preserve"> District, although along with elsewhere in NSW, there were more complex factors at play between 2019 and 2022.</w:t>
      </w:r>
    </w:p>
    <w:p w14:paraId="758C2111" w14:textId="77777777" w:rsidR="00E141EC" w:rsidRDefault="00E141EC" w:rsidP="007A53A8">
      <w:pPr>
        <w:numPr>
          <w:ilvl w:val="0"/>
          <w:numId w:val="8"/>
        </w:numPr>
        <w:spacing w:before="0" w:after="0"/>
        <w:jc w:val="both"/>
        <w:rPr>
          <w:sz w:val="22"/>
          <w:szCs w:val="22"/>
        </w:rPr>
      </w:pPr>
      <w:r>
        <w:rPr>
          <w:sz w:val="22"/>
          <w:szCs w:val="22"/>
        </w:rPr>
        <w:t>Across Greater Sydney, the proportion of affordable rental for very low income households increased every year from 2018 to 2021 and then declined between 2021 and 2022.</w:t>
      </w:r>
    </w:p>
    <w:p w14:paraId="0B78D5CA" w14:textId="37366893" w:rsidR="00FB44E5" w:rsidRDefault="00E141EC" w:rsidP="007A53A8">
      <w:pPr>
        <w:numPr>
          <w:ilvl w:val="0"/>
          <w:numId w:val="8"/>
        </w:numPr>
        <w:spacing w:before="0" w:after="0"/>
        <w:jc w:val="both"/>
        <w:rPr>
          <w:sz w:val="22"/>
          <w:szCs w:val="22"/>
        </w:rPr>
      </w:pPr>
      <w:r>
        <w:rPr>
          <w:sz w:val="22"/>
          <w:szCs w:val="22"/>
        </w:rPr>
        <w:t xml:space="preserve">In </w:t>
      </w:r>
      <w:r w:rsidR="00FB44E5">
        <w:rPr>
          <w:sz w:val="22"/>
          <w:szCs w:val="22"/>
        </w:rPr>
        <w:t>North</w:t>
      </w:r>
      <w:r>
        <w:rPr>
          <w:sz w:val="22"/>
          <w:szCs w:val="22"/>
        </w:rPr>
        <w:t xml:space="preserve"> District</w:t>
      </w:r>
      <w:r w:rsidR="00FB44E5">
        <w:rPr>
          <w:sz w:val="22"/>
          <w:szCs w:val="22"/>
        </w:rPr>
        <w:t xml:space="preserve">, this pattern held true for the majority of LGAs (Hornsby, Hunter’s Hill, Ku-ring-gai, Lane Cove, Ryde and Willoughby).  However in both Mosman and Northern Beaches affordable rental for very low income households declined between 2018 and </w:t>
      </w:r>
      <w:r w:rsidR="00FB44E5">
        <w:rPr>
          <w:sz w:val="22"/>
          <w:szCs w:val="22"/>
        </w:rPr>
        <w:lastRenderedPageBreak/>
        <w:t>2019, then in line with the trend elsewhere, increased to 2021 and declined again between 2021 and 2022.</w:t>
      </w:r>
    </w:p>
    <w:p w14:paraId="1E6387BE" w14:textId="24B4A51A" w:rsidR="00E141EC" w:rsidRDefault="00E141EC" w:rsidP="007A53A8">
      <w:pPr>
        <w:numPr>
          <w:ilvl w:val="0"/>
          <w:numId w:val="8"/>
        </w:numPr>
        <w:spacing w:before="0" w:after="0"/>
        <w:jc w:val="both"/>
        <w:rPr>
          <w:sz w:val="22"/>
          <w:szCs w:val="22"/>
        </w:rPr>
      </w:pPr>
      <w:r>
        <w:rPr>
          <w:sz w:val="22"/>
          <w:szCs w:val="22"/>
        </w:rPr>
        <w:t xml:space="preserve">At June 2022, every </w:t>
      </w:r>
      <w:r w:rsidR="00FB44E5">
        <w:rPr>
          <w:sz w:val="22"/>
          <w:szCs w:val="22"/>
        </w:rPr>
        <w:t>North District</w:t>
      </w:r>
      <w:r>
        <w:rPr>
          <w:sz w:val="22"/>
          <w:szCs w:val="22"/>
        </w:rPr>
        <w:t xml:space="preserve"> LGA had a lower proportion of affordable rental for very low income households than the Greater Sydney average of 10.7%.  </w:t>
      </w:r>
      <w:r w:rsidR="00FB44E5">
        <w:rPr>
          <w:sz w:val="22"/>
          <w:szCs w:val="22"/>
        </w:rPr>
        <w:t>Northern Beaches</w:t>
      </w:r>
      <w:r>
        <w:rPr>
          <w:sz w:val="22"/>
          <w:szCs w:val="22"/>
        </w:rPr>
        <w:t xml:space="preserve"> had the lowest proportion with </w:t>
      </w:r>
      <w:r w:rsidR="00FB44E5">
        <w:rPr>
          <w:sz w:val="22"/>
          <w:szCs w:val="22"/>
        </w:rPr>
        <w:t>just 1.7</w:t>
      </w:r>
      <w:r>
        <w:rPr>
          <w:sz w:val="22"/>
          <w:szCs w:val="22"/>
        </w:rPr>
        <w:t xml:space="preserve">% affordable rental, followed by </w:t>
      </w:r>
      <w:r w:rsidR="00213E02">
        <w:rPr>
          <w:sz w:val="22"/>
          <w:szCs w:val="22"/>
        </w:rPr>
        <w:t>Ku-ring-gai with 2.1%</w:t>
      </w:r>
      <w:r w:rsidR="00BC7BFE">
        <w:rPr>
          <w:sz w:val="22"/>
          <w:szCs w:val="22"/>
        </w:rPr>
        <w:t>,</w:t>
      </w:r>
      <w:r>
        <w:rPr>
          <w:sz w:val="22"/>
          <w:szCs w:val="22"/>
        </w:rPr>
        <w:t xml:space="preserve"> </w:t>
      </w:r>
      <w:r w:rsidR="00213E02">
        <w:rPr>
          <w:sz w:val="22"/>
          <w:szCs w:val="22"/>
        </w:rPr>
        <w:t xml:space="preserve">Mosman </w:t>
      </w:r>
      <w:r>
        <w:rPr>
          <w:sz w:val="22"/>
          <w:szCs w:val="22"/>
        </w:rPr>
        <w:t xml:space="preserve">with </w:t>
      </w:r>
      <w:r w:rsidR="00213E02">
        <w:rPr>
          <w:sz w:val="22"/>
          <w:szCs w:val="22"/>
        </w:rPr>
        <w:t>2.4</w:t>
      </w:r>
      <w:r>
        <w:rPr>
          <w:sz w:val="22"/>
          <w:szCs w:val="22"/>
        </w:rPr>
        <w:t>%</w:t>
      </w:r>
      <w:r w:rsidR="00DE4252">
        <w:rPr>
          <w:sz w:val="22"/>
          <w:szCs w:val="22"/>
        </w:rPr>
        <w:t>,</w:t>
      </w:r>
      <w:r w:rsidR="00BC7BFE">
        <w:rPr>
          <w:sz w:val="22"/>
          <w:szCs w:val="22"/>
        </w:rPr>
        <w:t xml:space="preserve"> </w:t>
      </w:r>
      <w:r w:rsidR="00DE4252">
        <w:rPr>
          <w:sz w:val="22"/>
          <w:szCs w:val="22"/>
        </w:rPr>
        <w:t>North Sydney</w:t>
      </w:r>
      <w:r w:rsidR="00BC7BFE">
        <w:rPr>
          <w:sz w:val="22"/>
          <w:szCs w:val="22"/>
        </w:rPr>
        <w:t xml:space="preserve"> with 4.</w:t>
      </w:r>
      <w:r w:rsidR="00DE4252">
        <w:rPr>
          <w:sz w:val="22"/>
          <w:szCs w:val="22"/>
        </w:rPr>
        <w:t>0</w:t>
      </w:r>
      <w:r w:rsidR="00BC7BFE">
        <w:rPr>
          <w:sz w:val="22"/>
          <w:szCs w:val="22"/>
        </w:rPr>
        <w:t>%</w:t>
      </w:r>
      <w:r w:rsidR="00DE4252">
        <w:rPr>
          <w:sz w:val="22"/>
          <w:szCs w:val="22"/>
        </w:rPr>
        <w:t xml:space="preserve"> and Willoughby with 4.4%</w:t>
      </w:r>
      <w:r>
        <w:rPr>
          <w:sz w:val="22"/>
          <w:szCs w:val="22"/>
        </w:rPr>
        <w:t>.</w:t>
      </w:r>
    </w:p>
    <w:p w14:paraId="6B5B3480" w14:textId="3C4097F2" w:rsidR="00E141EC" w:rsidRPr="003020E4" w:rsidRDefault="00E141EC" w:rsidP="007A53A8">
      <w:pPr>
        <w:numPr>
          <w:ilvl w:val="0"/>
          <w:numId w:val="8"/>
        </w:numPr>
        <w:spacing w:before="0" w:after="0"/>
        <w:jc w:val="both"/>
        <w:rPr>
          <w:sz w:val="22"/>
          <w:szCs w:val="22"/>
        </w:rPr>
      </w:pPr>
      <w:r w:rsidRPr="003020E4">
        <w:rPr>
          <w:sz w:val="22"/>
          <w:szCs w:val="22"/>
        </w:rPr>
        <w:t xml:space="preserve">The table and graph below show the change in the proportion of </w:t>
      </w:r>
      <w:r w:rsidR="00501FBC">
        <w:rPr>
          <w:sz w:val="22"/>
          <w:szCs w:val="22"/>
        </w:rPr>
        <w:t xml:space="preserve">new </w:t>
      </w:r>
      <w:r w:rsidRPr="003020E4">
        <w:rPr>
          <w:sz w:val="22"/>
          <w:szCs w:val="22"/>
        </w:rPr>
        <w:t xml:space="preserve">rental </w:t>
      </w:r>
      <w:r w:rsidR="00501FBC">
        <w:rPr>
          <w:sz w:val="22"/>
          <w:szCs w:val="22"/>
        </w:rPr>
        <w:t>bonds lodged which were</w:t>
      </w:r>
      <w:r w:rsidRPr="003020E4">
        <w:rPr>
          <w:sz w:val="22"/>
          <w:szCs w:val="22"/>
        </w:rPr>
        <w:t xml:space="preserve"> affordable to </w:t>
      </w:r>
      <w:r w:rsidRPr="003020E4">
        <w:rPr>
          <w:b/>
          <w:sz w:val="22"/>
          <w:szCs w:val="22"/>
        </w:rPr>
        <w:t>very low income</w:t>
      </w:r>
      <w:r w:rsidRPr="003020E4">
        <w:rPr>
          <w:sz w:val="22"/>
          <w:szCs w:val="22"/>
        </w:rPr>
        <w:t xml:space="preserve"> households in the </w:t>
      </w:r>
      <w:r w:rsidR="00EA508F">
        <w:rPr>
          <w:sz w:val="22"/>
          <w:szCs w:val="22"/>
        </w:rPr>
        <w:t xml:space="preserve">North </w:t>
      </w:r>
      <w:r>
        <w:rPr>
          <w:sz w:val="22"/>
          <w:szCs w:val="22"/>
        </w:rPr>
        <w:t xml:space="preserve">District LGAs </w:t>
      </w:r>
      <w:r w:rsidRPr="003020E4">
        <w:rPr>
          <w:sz w:val="22"/>
          <w:szCs w:val="22"/>
        </w:rPr>
        <w:t xml:space="preserve">and </w:t>
      </w:r>
      <w:r>
        <w:rPr>
          <w:sz w:val="22"/>
          <w:szCs w:val="22"/>
        </w:rPr>
        <w:t xml:space="preserve">Greater Sydney </w:t>
      </w:r>
      <w:r w:rsidRPr="003020E4">
        <w:rPr>
          <w:sz w:val="22"/>
          <w:szCs w:val="22"/>
        </w:rPr>
        <w:t>between 20</w:t>
      </w:r>
      <w:r w:rsidR="005D6408">
        <w:rPr>
          <w:sz w:val="22"/>
          <w:szCs w:val="22"/>
        </w:rPr>
        <w:t>17</w:t>
      </w:r>
      <w:r w:rsidRPr="003020E4">
        <w:rPr>
          <w:sz w:val="22"/>
          <w:szCs w:val="22"/>
        </w:rPr>
        <w:t xml:space="preserve"> and 2022.  </w:t>
      </w:r>
    </w:p>
    <w:p w14:paraId="41A300ED" w14:textId="5CE165EE" w:rsidR="00AB78EB" w:rsidRDefault="00E141EC" w:rsidP="00AB78EB">
      <w:pPr>
        <w:ind w:left="360"/>
        <w:rPr>
          <w:sz w:val="22"/>
          <w:szCs w:val="22"/>
        </w:rPr>
      </w:pPr>
      <w:r>
        <w:rPr>
          <w:sz w:val="22"/>
          <w:szCs w:val="22"/>
        </w:rPr>
        <w:t>Proportion affordable rental for very low income households</w:t>
      </w:r>
      <w:r w:rsidR="00AB78EB" w:rsidRPr="00AB78EB">
        <w:rPr>
          <w:noProof/>
        </w:rPr>
        <w:drawing>
          <wp:inline distT="0" distB="0" distL="0" distR="0" wp14:anchorId="3D67EB41" wp14:editId="53417CEB">
            <wp:extent cx="3990975" cy="2447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0975" cy="2447925"/>
                    </a:xfrm>
                    <a:prstGeom prst="rect">
                      <a:avLst/>
                    </a:prstGeom>
                    <a:noFill/>
                    <a:ln>
                      <a:noFill/>
                    </a:ln>
                  </pic:spPr>
                </pic:pic>
              </a:graphicData>
            </a:graphic>
          </wp:inline>
        </w:drawing>
      </w:r>
    </w:p>
    <w:p w14:paraId="34E4402C" w14:textId="03526B33" w:rsidR="00E141EC" w:rsidRDefault="00AB78EB" w:rsidP="00E141EC">
      <w:pPr>
        <w:rPr>
          <w:sz w:val="22"/>
          <w:szCs w:val="22"/>
        </w:rPr>
      </w:pPr>
      <w:r>
        <w:rPr>
          <w:noProof/>
          <w:sz w:val="22"/>
          <w:szCs w:val="22"/>
        </w:rPr>
        <w:drawing>
          <wp:inline distT="0" distB="0" distL="0" distR="0" wp14:anchorId="6E35FACF" wp14:editId="7AAE146C">
            <wp:extent cx="5797550" cy="3279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7550" cy="3279775"/>
                    </a:xfrm>
                    <a:prstGeom prst="rect">
                      <a:avLst/>
                    </a:prstGeom>
                    <a:noFill/>
                  </pic:spPr>
                </pic:pic>
              </a:graphicData>
            </a:graphic>
          </wp:inline>
        </w:drawing>
      </w:r>
    </w:p>
    <w:p w14:paraId="65E6BE13" w14:textId="77777777" w:rsidR="00976139" w:rsidRDefault="00976139" w:rsidP="007A53A8">
      <w:pPr>
        <w:numPr>
          <w:ilvl w:val="0"/>
          <w:numId w:val="9"/>
        </w:numPr>
        <w:spacing w:before="0" w:after="0"/>
        <w:jc w:val="both"/>
        <w:rPr>
          <w:sz w:val="22"/>
          <w:szCs w:val="22"/>
        </w:rPr>
      </w:pPr>
      <w:r>
        <w:rPr>
          <w:sz w:val="22"/>
          <w:szCs w:val="22"/>
        </w:rPr>
        <w:t xml:space="preserve">Between 2018 and 2021 the proportion of rental affordable for </w:t>
      </w:r>
      <w:r w:rsidRPr="00F46BDE">
        <w:rPr>
          <w:b/>
          <w:sz w:val="22"/>
          <w:szCs w:val="22"/>
        </w:rPr>
        <w:t>low income</w:t>
      </w:r>
      <w:r>
        <w:rPr>
          <w:sz w:val="22"/>
          <w:szCs w:val="22"/>
        </w:rPr>
        <w:t xml:space="preserve"> households increased in Greater Sydney from 23.2% to 44.8% before declining to 41.5% in June 2022.</w:t>
      </w:r>
    </w:p>
    <w:p w14:paraId="6016BBBD" w14:textId="02C773D5" w:rsidR="00976139" w:rsidRDefault="00890D46" w:rsidP="007A53A8">
      <w:pPr>
        <w:numPr>
          <w:ilvl w:val="0"/>
          <w:numId w:val="9"/>
        </w:numPr>
        <w:spacing w:before="0" w:after="0"/>
        <w:jc w:val="both"/>
        <w:rPr>
          <w:sz w:val="22"/>
          <w:szCs w:val="22"/>
        </w:rPr>
      </w:pPr>
      <w:r>
        <w:rPr>
          <w:sz w:val="22"/>
          <w:szCs w:val="22"/>
        </w:rPr>
        <w:lastRenderedPageBreak/>
        <w:t>This trend held true in all the North District LGAs with the exception of Northern Beaches, where the proportion of affordable rental for low income households increased to 2020, declined to 2021, then increased to 2022</w:t>
      </w:r>
      <w:r w:rsidR="00976139">
        <w:rPr>
          <w:sz w:val="22"/>
          <w:szCs w:val="22"/>
        </w:rPr>
        <w:t>.</w:t>
      </w:r>
    </w:p>
    <w:p w14:paraId="212EF92A" w14:textId="299E2F4B" w:rsidR="00976139" w:rsidRDefault="00976139" w:rsidP="007A53A8">
      <w:pPr>
        <w:numPr>
          <w:ilvl w:val="0"/>
          <w:numId w:val="9"/>
        </w:numPr>
        <w:spacing w:before="0" w:after="0"/>
        <w:jc w:val="both"/>
        <w:rPr>
          <w:sz w:val="22"/>
          <w:szCs w:val="22"/>
        </w:rPr>
      </w:pPr>
      <w:r>
        <w:rPr>
          <w:sz w:val="22"/>
          <w:szCs w:val="22"/>
        </w:rPr>
        <w:t xml:space="preserve">At June 2022 every </w:t>
      </w:r>
      <w:r w:rsidR="002B7748">
        <w:rPr>
          <w:sz w:val="22"/>
          <w:szCs w:val="22"/>
        </w:rPr>
        <w:t>North District</w:t>
      </w:r>
      <w:r>
        <w:rPr>
          <w:sz w:val="22"/>
          <w:szCs w:val="22"/>
        </w:rPr>
        <w:t xml:space="preserve"> LGA, with the exception of</w:t>
      </w:r>
      <w:r w:rsidR="002B7748">
        <w:rPr>
          <w:sz w:val="22"/>
          <w:szCs w:val="22"/>
        </w:rPr>
        <w:t xml:space="preserve"> Hornsby and Ryde (both on 45.9%)</w:t>
      </w:r>
      <w:r>
        <w:rPr>
          <w:sz w:val="22"/>
          <w:szCs w:val="22"/>
        </w:rPr>
        <w:t>, ha</w:t>
      </w:r>
      <w:r w:rsidR="002B7748">
        <w:rPr>
          <w:sz w:val="22"/>
          <w:szCs w:val="22"/>
        </w:rPr>
        <w:t>d</w:t>
      </w:r>
      <w:r>
        <w:rPr>
          <w:sz w:val="22"/>
          <w:szCs w:val="22"/>
        </w:rPr>
        <w:t xml:space="preserve"> a lower proportion of affordable private rental for low income households than the average of 41.5% for Greater Sydney. </w:t>
      </w:r>
      <w:r w:rsidR="002B7748">
        <w:rPr>
          <w:sz w:val="22"/>
          <w:szCs w:val="22"/>
        </w:rPr>
        <w:t>Northern Beaches</w:t>
      </w:r>
      <w:r>
        <w:rPr>
          <w:sz w:val="22"/>
          <w:szCs w:val="22"/>
        </w:rPr>
        <w:t xml:space="preserve"> ha</w:t>
      </w:r>
      <w:r w:rsidR="002B7748">
        <w:rPr>
          <w:sz w:val="22"/>
          <w:szCs w:val="22"/>
        </w:rPr>
        <w:t>d</w:t>
      </w:r>
      <w:r>
        <w:rPr>
          <w:sz w:val="22"/>
          <w:szCs w:val="22"/>
        </w:rPr>
        <w:t xml:space="preserve"> the lowest proportion with 1</w:t>
      </w:r>
      <w:r w:rsidR="002B7748">
        <w:rPr>
          <w:sz w:val="22"/>
          <w:szCs w:val="22"/>
        </w:rPr>
        <w:t>6</w:t>
      </w:r>
      <w:r>
        <w:rPr>
          <w:sz w:val="22"/>
          <w:szCs w:val="22"/>
        </w:rPr>
        <w:t xml:space="preserve">.5%, followed by </w:t>
      </w:r>
      <w:r w:rsidR="002B7748">
        <w:rPr>
          <w:sz w:val="22"/>
          <w:szCs w:val="22"/>
        </w:rPr>
        <w:t>Ku-ring-gai</w:t>
      </w:r>
      <w:r>
        <w:rPr>
          <w:sz w:val="22"/>
          <w:szCs w:val="22"/>
        </w:rPr>
        <w:t xml:space="preserve"> with 1</w:t>
      </w:r>
      <w:r w:rsidR="002B7748">
        <w:rPr>
          <w:sz w:val="22"/>
          <w:szCs w:val="22"/>
        </w:rPr>
        <w:t>9.4</w:t>
      </w:r>
      <w:r>
        <w:rPr>
          <w:sz w:val="22"/>
          <w:szCs w:val="22"/>
        </w:rPr>
        <w:t xml:space="preserve">%, </w:t>
      </w:r>
      <w:r w:rsidR="002B7748">
        <w:rPr>
          <w:sz w:val="22"/>
          <w:szCs w:val="22"/>
        </w:rPr>
        <w:t>North Sydney with 26.0</w:t>
      </w:r>
      <w:r>
        <w:rPr>
          <w:sz w:val="22"/>
          <w:szCs w:val="22"/>
        </w:rPr>
        <w:t xml:space="preserve">% and </w:t>
      </w:r>
      <w:r w:rsidR="002B7748">
        <w:rPr>
          <w:sz w:val="22"/>
          <w:szCs w:val="22"/>
        </w:rPr>
        <w:t xml:space="preserve">Willoughby </w:t>
      </w:r>
      <w:r>
        <w:rPr>
          <w:sz w:val="22"/>
          <w:szCs w:val="22"/>
        </w:rPr>
        <w:t>with 2</w:t>
      </w:r>
      <w:r w:rsidR="002B7748">
        <w:rPr>
          <w:sz w:val="22"/>
          <w:szCs w:val="22"/>
        </w:rPr>
        <w:t>7.6</w:t>
      </w:r>
      <w:r>
        <w:rPr>
          <w:sz w:val="22"/>
          <w:szCs w:val="22"/>
        </w:rPr>
        <w:t>%.</w:t>
      </w:r>
    </w:p>
    <w:p w14:paraId="221978FB" w14:textId="27EAF912" w:rsidR="00976139" w:rsidRPr="00240D80" w:rsidRDefault="00976139" w:rsidP="007A53A8">
      <w:pPr>
        <w:numPr>
          <w:ilvl w:val="0"/>
          <w:numId w:val="9"/>
        </w:numPr>
        <w:spacing w:before="0" w:after="0"/>
        <w:jc w:val="both"/>
        <w:rPr>
          <w:sz w:val="22"/>
          <w:szCs w:val="22"/>
        </w:rPr>
      </w:pPr>
      <w:r w:rsidRPr="003020E4">
        <w:rPr>
          <w:sz w:val="22"/>
          <w:szCs w:val="22"/>
        </w:rPr>
        <w:t xml:space="preserve">The table and graph below show the change in the proportion of </w:t>
      </w:r>
      <w:r w:rsidR="00501FBC">
        <w:rPr>
          <w:sz w:val="22"/>
          <w:szCs w:val="22"/>
        </w:rPr>
        <w:t>new</w:t>
      </w:r>
      <w:r w:rsidRPr="003020E4">
        <w:rPr>
          <w:sz w:val="22"/>
          <w:szCs w:val="22"/>
        </w:rPr>
        <w:t xml:space="preserve"> rental </w:t>
      </w:r>
      <w:r w:rsidR="00501FBC">
        <w:rPr>
          <w:sz w:val="22"/>
          <w:szCs w:val="22"/>
        </w:rPr>
        <w:t>bonds lodged</w:t>
      </w:r>
      <w:r w:rsidRPr="003020E4">
        <w:rPr>
          <w:sz w:val="22"/>
          <w:szCs w:val="22"/>
        </w:rPr>
        <w:t xml:space="preserve"> affordable to </w:t>
      </w:r>
      <w:r w:rsidRPr="003020E4">
        <w:rPr>
          <w:b/>
          <w:sz w:val="22"/>
          <w:szCs w:val="22"/>
        </w:rPr>
        <w:t>low income</w:t>
      </w:r>
      <w:r w:rsidRPr="003020E4">
        <w:rPr>
          <w:sz w:val="22"/>
          <w:szCs w:val="22"/>
        </w:rPr>
        <w:t xml:space="preserve"> households in the </w:t>
      </w:r>
      <w:r w:rsidR="002B7748">
        <w:rPr>
          <w:sz w:val="22"/>
          <w:szCs w:val="22"/>
        </w:rPr>
        <w:t xml:space="preserve">North </w:t>
      </w:r>
      <w:r>
        <w:rPr>
          <w:sz w:val="22"/>
          <w:szCs w:val="22"/>
        </w:rPr>
        <w:t xml:space="preserve">District and Greater Sydney </w:t>
      </w:r>
      <w:r w:rsidRPr="003020E4">
        <w:rPr>
          <w:sz w:val="22"/>
          <w:szCs w:val="22"/>
        </w:rPr>
        <w:t>between 20</w:t>
      </w:r>
      <w:r w:rsidR="005D6408">
        <w:rPr>
          <w:sz w:val="22"/>
          <w:szCs w:val="22"/>
        </w:rPr>
        <w:t>17</w:t>
      </w:r>
      <w:r w:rsidRPr="003020E4">
        <w:rPr>
          <w:sz w:val="22"/>
          <w:szCs w:val="22"/>
        </w:rPr>
        <w:t xml:space="preserve"> and 2022</w:t>
      </w:r>
      <w:r>
        <w:rPr>
          <w:sz w:val="22"/>
          <w:szCs w:val="22"/>
        </w:rPr>
        <w:t>.</w:t>
      </w:r>
    </w:p>
    <w:p w14:paraId="21FAE602" w14:textId="5EECDB82" w:rsidR="00976139" w:rsidRDefault="009C7FE8" w:rsidP="00AB78EB">
      <w:pPr>
        <w:ind w:left="360"/>
        <w:rPr>
          <w:sz w:val="22"/>
          <w:szCs w:val="22"/>
        </w:rPr>
      </w:pPr>
      <w:r>
        <w:rPr>
          <w:sz w:val="22"/>
          <w:szCs w:val="22"/>
        </w:rPr>
        <w:t>P</w:t>
      </w:r>
      <w:r w:rsidR="00976139">
        <w:rPr>
          <w:sz w:val="22"/>
          <w:szCs w:val="22"/>
        </w:rPr>
        <w:t>roportion affordable rental for low income households</w:t>
      </w:r>
      <w:r w:rsidR="00AB78EB" w:rsidRPr="00AB78EB">
        <w:rPr>
          <w:noProof/>
        </w:rPr>
        <w:drawing>
          <wp:inline distT="0" distB="0" distL="0" distR="0" wp14:anchorId="4545FBF5" wp14:editId="0E6E0765">
            <wp:extent cx="3990975" cy="2676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0975" cy="2676525"/>
                    </a:xfrm>
                    <a:prstGeom prst="rect">
                      <a:avLst/>
                    </a:prstGeom>
                    <a:noFill/>
                    <a:ln>
                      <a:noFill/>
                    </a:ln>
                  </pic:spPr>
                </pic:pic>
              </a:graphicData>
            </a:graphic>
          </wp:inline>
        </w:drawing>
      </w:r>
    </w:p>
    <w:p w14:paraId="47B5130C" w14:textId="77E85D62" w:rsidR="00CE6FC7" w:rsidRDefault="00AB78EB" w:rsidP="00E141EC">
      <w:pPr>
        <w:rPr>
          <w:sz w:val="22"/>
          <w:szCs w:val="22"/>
        </w:rPr>
      </w:pPr>
      <w:r>
        <w:rPr>
          <w:noProof/>
          <w:sz w:val="22"/>
          <w:szCs w:val="22"/>
        </w:rPr>
        <w:drawing>
          <wp:inline distT="0" distB="0" distL="0" distR="0" wp14:anchorId="38591075" wp14:editId="5A813FA2">
            <wp:extent cx="5810250" cy="31216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0" cy="3121660"/>
                    </a:xfrm>
                    <a:prstGeom prst="rect">
                      <a:avLst/>
                    </a:prstGeom>
                    <a:noFill/>
                  </pic:spPr>
                </pic:pic>
              </a:graphicData>
            </a:graphic>
          </wp:inline>
        </w:drawing>
      </w:r>
    </w:p>
    <w:p w14:paraId="285360FA" w14:textId="21BC31B6" w:rsidR="00AB78EB" w:rsidRDefault="00AB78EB" w:rsidP="00E141EC">
      <w:pPr>
        <w:rPr>
          <w:sz w:val="22"/>
          <w:szCs w:val="22"/>
        </w:rPr>
      </w:pPr>
    </w:p>
    <w:p w14:paraId="07E8FEA5" w14:textId="665416A0" w:rsidR="00C36198" w:rsidRDefault="00C36198" w:rsidP="007A53A8">
      <w:pPr>
        <w:numPr>
          <w:ilvl w:val="0"/>
          <w:numId w:val="9"/>
        </w:numPr>
        <w:spacing w:before="0" w:after="0"/>
        <w:rPr>
          <w:sz w:val="22"/>
          <w:szCs w:val="22"/>
        </w:rPr>
      </w:pPr>
      <w:r w:rsidRPr="00C937A5">
        <w:rPr>
          <w:sz w:val="22"/>
          <w:szCs w:val="22"/>
        </w:rPr>
        <w:lastRenderedPageBreak/>
        <w:t>There is evidence that short term holiday rentals such as Airbnb are impacting the supply of housing, including long term rental and affordable housing in cities and coastal communities</w:t>
      </w:r>
      <w:r>
        <w:rPr>
          <w:sz w:val="22"/>
          <w:szCs w:val="22"/>
        </w:rPr>
        <w:t>.</w:t>
      </w:r>
    </w:p>
    <w:p w14:paraId="107DAD47" w14:textId="77777777" w:rsidR="00C36198" w:rsidRDefault="00C36198" w:rsidP="007A53A8">
      <w:pPr>
        <w:numPr>
          <w:ilvl w:val="0"/>
          <w:numId w:val="9"/>
        </w:numPr>
        <w:spacing w:before="0" w:after="0"/>
        <w:rPr>
          <w:sz w:val="22"/>
          <w:szCs w:val="22"/>
        </w:rPr>
      </w:pPr>
      <w:r>
        <w:rPr>
          <w:sz w:val="22"/>
          <w:szCs w:val="22"/>
        </w:rPr>
        <w:t>An AHURI Policy Evidence summary from November 2018 on “The Airbnb Effect in Sydney and Melbourne” found that “short term letting platforms are probably not significantly worsening rental affordability across our major cities as a whole, but are having an impact on rental properties in high-demand inner city areas with significant tourism appeal.”</w:t>
      </w:r>
    </w:p>
    <w:p w14:paraId="406D2C26" w14:textId="3C4F38B6" w:rsidR="00C36198" w:rsidRDefault="00C36198" w:rsidP="007A53A8">
      <w:pPr>
        <w:numPr>
          <w:ilvl w:val="0"/>
          <w:numId w:val="9"/>
        </w:numPr>
        <w:spacing w:before="0" w:after="0"/>
        <w:rPr>
          <w:sz w:val="22"/>
          <w:szCs w:val="22"/>
        </w:rPr>
      </w:pPr>
      <w:r>
        <w:rPr>
          <w:sz w:val="22"/>
          <w:szCs w:val="22"/>
        </w:rPr>
        <w:t>They found a concentration of listings in the eastern suburbs as well as Manly, accounting for between 11.2% and 14.8% of rental housing stock.</w:t>
      </w:r>
    </w:p>
    <w:p w14:paraId="37437FDA" w14:textId="77777777" w:rsidR="00C36198" w:rsidRDefault="00C36198" w:rsidP="007A53A8">
      <w:pPr>
        <w:numPr>
          <w:ilvl w:val="0"/>
          <w:numId w:val="9"/>
        </w:numPr>
        <w:spacing w:before="0" w:after="0"/>
        <w:rPr>
          <w:sz w:val="22"/>
          <w:szCs w:val="22"/>
        </w:rPr>
      </w:pPr>
      <w:r>
        <w:rPr>
          <w:sz w:val="22"/>
          <w:szCs w:val="22"/>
        </w:rPr>
        <w:t>They also noted that the “rise in short term lettings is reshaping the market for investment properties.”</w:t>
      </w:r>
    </w:p>
    <w:p w14:paraId="338CA410" w14:textId="00267147" w:rsidR="00C36198" w:rsidRDefault="00C36198" w:rsidP="007A53A8">
      <w:pPr>
        <w:numPr>
          <w:ilvl w:val="0"/>
          <w:numId w:val="9"/>
        </w:numPr>
        <w:spacing w:before="0" w:after="0"/>
        <w:rPr>
          <w:sz w:val="22"/>
          <w:szCs w:val="22"/>
        </w:rPr>
      </w:pPr>
      <w:r>
        <w:rPr>
          <w:sz w:val="22"/>
          <w:szCs w:val="22"/>
        </w:rPr>
        <w:t>This evidence points to potential impact on affordable rental for longer term residents in parts of the North District, particularly the Northern Beaches.</w:t>
      </w:r>
    </w:p>
    <w:p w14:paraId="3A5599BE" w14:textId="11699A69" w:rsidR="00AB78EB" w:rsidRDefault="00AB78EB" w:rsidP="00AB78EB">
      <w:pPr>
        <w:ind w:left="360"/>
        <w:rPr>
          <w:sz w:val="22"/>
          <w:szCs w:val="22"/>
        </w:rPr>
      </w:pPr>
    </w:p>
    <w:p w14:paraId="781CE62C" w14:textId="530B8AD6" w:rsidR="00723F0A" w:rsidRDefault="00723F0A" w:rsidP="00626E04">
      <w:pPr>
        <w:pStyle w:val="Heading2"/>
      </w:pPr>
      <w:r>
        <w:t>Rental Stress</w:t>
      </w:r>
    </w:p>
    <w:p w14:paraId="3589106F" w14:textId="77777777" w:rsidR="002458C9" w:rsidRPr="00E44A18" w:rsidRDefault="002458C9" w:rsidP="007A53A8">
      <w:pPr>
        <w:numPr>
          <w:ilvl w:val="0"/>
          <w:numId w:val="2"/>
        </w:numPr>
        <w:spacing w:before="0" w:after="0"/>
        <w:rPr>
          <w:sz w:val="22"/>
          <w:szCs w:val="22"/>
        </w:rPr>
      </w:pPr>
      <w:r w:rsidRPr="00E44A18">
        <w:rPr>
          <w:sz w:val="22"/>
          <w:szCs w:val="22"/>
        </w:rPr>
        <w:t>Households</w:t>
      </w:r>
      <w:r>
        <w:rPr>
          <w:sz w:val="22"/>
          <w:szCs w:val="22"/>
        </w:rPr>
        <w:t xml:space="preserve"> are</w:t>
      </w:r>
      <w:r w:rsidRPr="00E44A18">
        <w:rPr>
          <w:sz w:val="22"/>
          <w:szCs w:val="22"/>
        </w:rPr>
        <w:t xml:space="preserve"> regarded as being in rental stress </w:t>
      </w:r>
      <w:r>
        <w:rPr>
          <w:sz w:val="22"/>
          <w:szCs w:val="22"/>
        </w:rPr>
        <w:t xml:space="preserve">when </w:t>
      </w:r>
      <w:r w:rsidRPr="00E44A18">
        <w:rPr>
          <w:sz w:val="22"/>
          <w:szCs w:val="22"/>
        </w:rPr>
        <w:t xml:space="preserve">renting in the private rental market and paying more than 30% of their income in rent.  Lower income households in rental stress will struggle to pay for other essential household costs, such as medical or educational expenses, food, transport and energy costs. </w:t>
      </w:r>
    </w:p>
    <w:p w14:paraId="664851DB" w14:textId="77777777" w:rsidR="002458C9" w:rsidRDefault="002458C9" w:rsidP="007A53A8">
      <w:pPr>
        <w:numPr>
          <w:ilvl w:val="0"/>
          <w:numId w:val="2"/>
        </w:numPr>
        <w:spacing w:before="0" w:after="0"/>
        <w:jc w:val="both"/>
        <w:rPr>
          <w:sz w:val="22"/>
          <w:szCs w:val="22"/>
        </w:rPr>
      </w:pPr>
      <w:r w:rsidRPr="00C94A4D">
        <w:rPr>
          <w:sz w:val="22"/>
          <w:szCs w:val="22"/>
        </w:rPr>
        <w:t xml:space="preserve">At June 2021 the proportion of very low income households in rental stress in </w:t>
      </w:r>
      <w:r>
        <w:rPr>
          <w:sz w:val="22"/>
          <w:szCs w:val="22"/>
        </w:rPr>
        <w:t xml:space="preserve">Greater Sydney </w:t>
      </w:r>
      <w:r w:rsidRPr="00C94A4D">
        <w:rPr>
          <w:sz w:val="22"/>
          <w:szCs w:val="22"/>
        </w:rPr>
        <w:t>was 9</w:t>
      </w:r>
      <w:r>
        <w:rPr>
          <w:sz w:val="22"/>
          <w:szCs w:val="22"/>
        </w:rPr>
        <w:t>4.0</w:t>
      </w:r>
      <w:r w:rsidRPr="00C94A4D">
        <w:rPr>
          <w:sz w:val="22"/>
          <w:szCs w:val="22"/>
        </w:rPr>
        <w:t xml:space="preserve">%. </w:t>
      </w:r>
    </w:p>
    <w:p w14:paraId="7F792F19" w14:textId="44803EE4" w:rsidR="002458C9" w:rsidRDefault="002458C9" w:rsidP="007A53A8">
      <w:pPr>
        <w:numPr>
          <w:ilvl w:val="0"/>
          <w:numId w:val="2"/>
        </w:numPr>
        <w:spacing w:before="0" w:after="0"/>
        <w:jc w:val="both"/>
        <w:rPr>
          <w:sz w:val="22"/>
          <w:szCs w:val="22"/>
        </w:rPr>
      </w:pPr>
      <w:r w:rsidRPr="00C94A4D">
        <w:rPr>
          <w:sz w:val="22"/>
          <w:szCs w:val="22"/>
        </w:rPr>
        <w:t>Within</w:t>
      </w:r>
      <w:r>
        <w:rPr>
          <w:sz w:val="22"/>
          <w:szCs w:val="22"/>
        </w:rPr>
        <w:t xml:space="preserve"> the </w:t>
      </w:r>
      <w:r w:rsidR="00FA1CF2">
        <w:rPr>
          <w:sz w:val="22"/>
          <w:szCs w:val="22"/>
        </w:rPr>
        <w:t>North</w:t>
      </w:r>
      <w:r>
        <w:rPr>
          <w:sz w:val="22"/>
          <w:szCs w:val="22"/>
        </w:rPr>
        <w:t xml:space="preserve"> District, the average proportion of very low income households in stress was 97.</w:t>
      </w:r>
      <w:r w:rsidR="00FA1CF2">
        <w:rPr>
          <w:sz w:val="22"/>
          <w:szCs w:val="22"/>
        </w:rPr>
        <w:t>4</w:t>
      </w:r>
      <w:r>
        <w:rPr>
          <w:sz w:val="22"/>
          <w:szCs w:val="22"/>
        </w:rPr>
        <w:t>%, with the proportion varying from 9</w:t>
      </w:r>
      <w:r w:rsidR="00FA1CF2">
        <w:rPr>
          <w:sz w:val="22"/>
          <w:szCs w:val="22"/>
        </w:rPr>
        <w:t>9.3</w:t>
      </w:r>
      <w:r>
        <w:rPr>
          <w:sz w:val="22"/>
          <w:szCs w:val="22"/>
        </w:rPr>
        <w:t xml:space="preserve">% in </w:t>
      </w:r>
      <w:r w:rsidR="00FA1CF2">
        <w:rPr>
          <w:sz w:val="22"/>
          <w:szCs w:val="22"/>
        </w:rPr>
        <w:t>Mosman</w:t>
      </w:r>
      <w:r>
        <w:rPr>
          <w:sz w:val="22"/>
          <w:szCs w:val="22"/>
        </w:rPr>
        <w:t xml:space="preserve"> to 95.</w:t>
      </w:r>
      <w:r w:rsidR="00FA1CF2">
        <w:rPr>
          <w:sz w:val="22"/>
          <w:szCs w:val="22"/>
        </w:rPr>
        <w:t>6</w:t>
      </w:r>
      <w:r>
        <w:rPr>
          <w:sz w:val="22"/>
          <w:szCs w:val="22"/>
        </w:rPr>
        <w:t xml:space="preserve">% in </w:t>
      </w:r>
      <w:r w:rsidR="00FA1CF2">
        <w:rPr>
          <w:sz w:val="22"/>
          <w:szCs w:val="22"/>
        </w:rPr>
        <w:t>Lane Cove</w:t>
      </w:r>
      <w:r>
        <w:rPr>
          <w:sz w:val="22"/>
          <w:szCs w:val="22"/>
        </w:rPr>
        <w:t>. All LGAs in the District had a higher proportion in stress than the average for Greater Sydney.</w:t>
      </w:r>
    </w:p>
    <w:p w14:paraId="6710CB8A" w14:textId="0D27DF20" w:rsidR="002458C9" w:rsidRDefault="002458C9" w:rsidP="007A53A8">
      <w:pPr>
        <w:numPr>
          <w:ilvl w:val="0"/>
          <w:numId w:val="2"/>
        </w:numPr>
        <w:spacing w:before="0" w:after="0"/>
        <w:jc w:val="both"/>
        <w:rPr>
          <w:sz w:val="22"/>
          <w:szCs w:val="22"/>
        </w:rPr>
      </w:pPr>
      <w:r>
        <w:rPr>
          <w:sz w:val="22"/>
          <w:szCs w:val="22"/>
        </w:rPr>
        <w:t xml:space="preserve">For low income households in rental stress at 2021, the average for Greater Sydney was 61.4%, with the </w:t>
      </w:r>
      <w:r w:rsidR="00FA1CF2">
        <w:rPr>
          <w:sz w:val="22"/>
          <w:szCs w:val="22"/>
        </w:rPr>
        <w:t>North District</w:t>
      </w:r>
      <w:r>
        <w:rPr>
          <w:sz w:val="22"/>
          <w:szCs w:val="22"/>
        </w:rPr>
        <w:t xml:space="preserve"> average significantly higher on </w:t>
      </w:r>
      <w:r w:rsidR="00FA1CF2">
        <w:rPr>
          <w:sz w:val="22"/>
          <w:szCs w:val="22"/>
        </w:rPr>
        <w:t>80.6</w:t>
      </w:r>
      <w:r>
        <w:rPr>
          <w:sz w:val="22"/>
          <w:szCs w:val="22"/>
        </w:rPr>
        <w:t>%.  Across the region the proportion of low income households in stress ranged from 91.</w:t>
      </w:r>
      <w:r w:rsidR="00FA1CF2">
        <w:rPr>
          <w:sz w:val="22"/>
          <w:szCs w:val="22"/>
        </w:rPr>
        <w:t>9</w:t>
      </w:r>
      <w:r>
        <w:rPr>
          <w:sz w:val="22"/>
          <w:szCs w:val="22"/>
        </w:rPr>
        <w:t xml:space="preserve">% in </w:t>
      </w:r>
      <w:r w:rsidR="00FA1CF2">
        <w:rPr>
          <w:sz w:val="22"/>
          <w:szCs w:val="22"/>
        </w:rPr>
        <w:t>Mosman</w:t>
      </w:r>
      <w:r>
        <w:rPr>
          <w:sz w:val="22"/>
          <w:szCs w:val="22"/>
        </w:rPr>
        <w:t xml:space="preserve"> to</w:t>
      </w:r>
      <w:r w:rsidR="00FA1CF2">
        <w:rPr>
          <w:sz w:val="22"/>
          <w:szCs w:val="22"/>
        </w:rPr>
        <w:t xml:space="preserve"> 69.2</w:t>
      </w:r>
      <w:r>
        <w:rPr>
          <w:sz w:val="22"/>
          <w:szCs w:val="22"/>
        </w:rPr>
        <w:t xml:space="preserve">% in </w:t>
      </w:r>
      <w:r w:rsidR="00FA1CF2">
        <w:rPr>
          <w:sz w:val="22"/>
          <w:szCs w:val="22"/>
        </w:rPr>
        <w:t>Hornsby</w:t>
      </w:r>
      <w:r>
        <w:rPr>
          <w:sz w:val="22"/>
          <w:szCs w:val="22"/>
        </w:rPr>
        <w:t xml:space="preserve">.  </w:t>
      </w:r>
    </w:p>
    <w:p w14:paraId="0A5D57E9" w14:textId="250ACFE1" w:rsidR="002458C9" w:rsidRDefault="002458C9" w:rsidP="007A53A8">
      <w:pPr>
        <w:numPr>
          <w:ilvl w:val="0"/>
          <w:numId w:val="2"/>
        </w:numPr>
        <w:spacing w:before="0" w:after="0"/>
        <w:jc w:val="both"/>
        <w:rPr>
          <w:sz w:val="22"/>
          <w:szCs w:val="22"/>
        </w:rPr>
      </w:pPr>
      <w:r>
        <w:rPr>
          <w:sz w:val="22"/>
          <w:szCs w:val="22"/>
        </w:rPr>
        <w:t xml:space="preserve">Every </w:t>
      </w:r>
      <w:r w:rsidR="00F510F7">
        <w:rPr>
          <w:sz w:val="22"/>
          <w:szCs w:val="22"/>
        </w:rPr>
        <w:t>North District</w:t>
      </w:r>
      <w:r>
        <w:rPr>
          <w:sz w:val="22"/>
          <w:szCs w:val="22"/>
        </w:rPr>
        <w:t xml:space="preserve"> LGA had a higher proportion of low income households in rental stress than</w:t>
      </w:r>
      <w:r w:rsidR="00F510F7">
        <w:rPr>
          <w:sz w:val="22"/>
          <w:szCs w:val="22"/>
        </w:rPr>
        <w:t xml:space="preserve"> the Greater Sydney average</w:t>
      </w:r>
      <w:r>
        <w:rPr>
          <w:sz w:val="22"/>
          <w:szCs w:val="22"/>
        </w:rPr>
        <w:t>.</w:t>
      </w:r>
    </w:p>
    <w:p w14:paraId="3A0232E7" w14:textId="1C8B5C6E" w:rsidR="002458C9" w:rsidRDefault="002458C9" w:rsidP="007A53A8">
      <w:pPr>
        <w:numPr>
          <w:ilvl w:val="0"/>
          <w:numId w:val="2"/>
        </w:numPr>
        <w:spacing w:before="0" w:after="0"/>
        <w:jc w:val="both"/>
        <w:rPr>
          <w:sz w:val="22"/>
          <w:szCs w:val="22"/>
        </w:rPr>
      </w:pPr>
      <w:r>
        <w:rPr>
          <w:sz w:val="22"/>
          <w:szCs w:val="22"/>
        </w:rPr>
        <w:t xml:space="preserve">However, while the </w:t>
      </w:r>
      <w:r w:rsidRPr="00C82D07">
        <w:rPr>
          <w:b/>
          <w:sz w:val="22"/>
          <w:szCs w:val="22"/>
        </w:rPr>
        <w:t>proportion</w:t>
      </w:r>
      <w:r>
        <w:rPr>
          <w:sz w:val="22"/>
          <w:szCs w:val="22"/>
        </w:rPr>
        <w:t xml:space="preserve"> of very low and low income households in stress declined in </w:t>
      </w:r>
      <w:r w:rsidR="00F510F7">
        <w:rPr>
          <w:sz w:val="22"/>
          <w:szCs w:val="22"/>
        </w:rPr>
        <w:t>many</w:t>
      </w:r>
      <w:r>
        <w:rPr>
          <w:sz w:val="22"/>
          <w:szCs w:val="22"/>
        </w:rPr>
        <w:t xml:space="preserve"> </w:t>
      </w:r>
      <w:r w:rsidR="00F510F7">
        <w:rPr>
          <w:sz w:val="22"/>
          <w:szCs w:val="22"/>
        </w:rPr>
        <w:t xml:space="preserve">North District </w:t>
      </w:r>
      <w:r>
        <w:rPr>
          <w:sz w:val="22"/>
          <w:szCs w:val="22"/>
        </w:rPr>
        <w:t>LGA</w:t>
      </w:r>
      <w:r w:rsidR="00F510F7">
        <w:rPr>
          <w:sz w:val="22"/>
          <w:szCs w:val="22"/>
        </w:rPr>
        <w:t>s (Ku-ring-gai, Lane Cove, Mosman and Northern Beaches had increased proportions for very low income households, while the proportion was steady for North Sydney)</w:t>
      </w:r>
      <w:r>
        <w:rPr>
          <w:sz w:val="22"/>
          <w:szCs w:val="22"/>
        </w:rPr>
        <w:t xml:space="preserve"> between 2016 and 2021, in line with the trend in Greater Sydney – the actual number in stress generally increased across the LGAs in the District.</w:t>
      </w:r>
    </w:p>
    <w:p w14:paraId="23631097" w14:textId="6807D7DB" w:rsidR="00E27B6D" w:rsidRDefault="002458C9" w:rsidP="007A53A8">
      <w:pPr>
        <w:numPr>
          <w:ilvl w:val="0"/>
          <w:numId w:val="2"/>
        </w:numPr>
        <w:spacing w:before="0" w:after="0"/>
        <w:jc w:val="both"/>
        <w:rPr>
          <w:sz w:val="22"/>
          <w:szCs w:val="22"/>
        </w:rPr>
      </w:pPr>
      <w:r>
        <w:rPr>
          <w:sz w:val="22"/>
          <w:szCs w:val="22"/>
        </w:rPr>
        <w:t xml:space="preserve">There were </w:t>
      </w:r>
      <w:r w:rsidR="00E27B6D">
        <w:rPr>
          <w:sz w:val="22"/>
          <w:szCs w:val="22"/>
        </w:rPr>
        <w:t>a couple of</w:t>
      </w:r>
      <w:r>
        <w:rPr>
          <w:sz w:val="22"/>
          <w:szCs w:val="22"/>
        </w:rPr>
        <w:t xml:space="preserve"> exceptions – the number of very low </w:t>
      </w:r>
      <w:r w:rsidR="00E27B6D">
        <w:rPr>
          <w:sz w:val="22"/>
          <w:szCs w:val="22"/>
        </w:rPr>
        <w:t xml:space="preserve">and low </w:t>
      </w:r>
      <w:r>
        <w:rPr>
          <w:sz w:val="22"/>
          <w:szCs w:val="22"/>
        </w:rPr>
        <w:t xml:space="preserve">income households in stress declined in </w:t>
      </w:r>
      <w:r w:rsidR="00E27B6D">
        <w:rPr>
          <w:sz w:val="22"/>
          <w:szCs w:val="22"/>
        </w:rPr>
        <w:t>Hunter’s Hill and the number of low income households in stress declined in Mosman.</w:t>
      </w:r>
    </w:p>
    <w:p w14:paraId="7E0BF449" w14:textId="71448F3F" w:rsidR="002458C9" w:rsidRDefault="002458C9" w:rsidP="007A53A8">
      <w:pPr>
        <w:pStyle w:val="ListParagraph"/>
        <w:numPr>
          <w:ilvl w:val="0"/>
          <w:numId w:val="2"/>
        </w:numPr>
        <w:spacing w:before="0" w:after="0"/>
        <w:rPr>
          <w:sz w:val="22"/>
          <w:szCs w:val="22"/>
        </w:rPr>
      </w:pPr>
      <w:r>
        <w:rPr>
          <w:sz w:val="22"/>
          <w:szCs w:val="22"/>
        </w:rPr>
        <w:t xml:space="preserve">Below is a graph of the proportion of very low and low income households in rental stress in each </w:t>
      </w:r>
      <w:r w:rsidR="00E27B6D">
        <w:rPr>
          <w:sz w:val="22"/>
          <w:szCs w:val="22"/>
        </w:rPr>
        <w:t>North</w:t>
      </w:r>
      <w:r>
        <w:rPr>
          <w:sz w:val="22"/>
          <w:szCs w:val="22"/>
        </w:rPr>
        <w:t xml:space="preserve"> District LGA at 2021, and a table showing the change in the proportion of very low and low income households in stress between 2016 and 2021.</w:t>
      </w:r>
    </w:p>
    <w:p w14:paraId="585CE420" w14:textId="03B09DC5" w:rsidR="00C36198" w:rsidRDefault="00C36198" w:rsidP="002458C9">
      <w:pPr>
        <w:rPr>
          <w:sz w:val="22"/>
          <w:szCs w:val="22"/>
        </w:rPr>
      </w:pPr>
    </w:p>
    <w:p w14:paraId="29A141BE" w14:textId="3B2EC161" w:rsidR="002458C9" w:rsidRDefault="002458C9" w:rsidP="002458C9">
      <w:pPr>
        <w:rPr>
          <w:sz w:val="22"/>
          <w:szCs w:val="22"/>
        </w:rPr>
      </w:pPr>
    </w:p>
    <w:p w14:paraId="0BBD6EEC" w14:textId="7D550E8D" w:rsidR="00A47C31" w:rsidRDefault="00A47C31" w:rsidP="002458C9">
      <w:pPr>
        <w:rPr>
          <w:sz w:val="22"/>
          <w:szCs w:val="22"/>
        </w:rPr>
      </w:pPr>
    </w:p>
    <w:p w14:paraId="4A6A0B31" w14:textId="3E9C27A3" w:rsidR="00A47C31" w:rsidRDefault="00A47C31" w:rsidP="002458C9">
      <w:pPr>
        <w:rPr>
          <w:sz w:val="22"/>
          <w:szCs w:val="22"/>
        </w:rPr>
      </w:pPr>
      <w:r>
        <w:rPr>
          <w:noProof/>
          <w:sz w:val="22"/>
          <w:szCs w:val="22"/>
        </w:rPr>
        <w:lastRenderedPageBreak/>
        <w:drawing>
          <wp:inline distT="0" distB="0" distL="0" distR="0" wp14:anchorId="513A17DA" wp14:editId="41E594DF">
            <wp:extent cx="5667375" cy="333755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8416" cy="3344056"/>
                    </a:xfrm>
                    <a:prstGeom prst="rect">
                      <a:avLst/>
                    </a:prstGeom>
                    <a:noFill/>
                  </pic:spPr>
                </pic:pic>
              </a:graphicData>
            </a:graphic>
          </wp:inline>
        </w:drawing>
      </w:r>
    </w:p>
    <w:p w14:paraId="5285499B" w14:textId="77777777" w:rsidR="00A82CF3" w:rsidRDefault="00A82CF3" w:rsidP="002458C9">
      <w:pPr>
        <w:rPr>
          <w:sz w:val="22"/>
          <w:szCs w:val="22"/>
        </w:rPr>
      </w:pPr>
    </w:p>
    <w:p w14:paraId="73CC73C6" w14:textId="318053E2" w:rsidR="00A82CF3" w:rsidRDefault="00A82CF3" w:rsidP="002458C9">
      <w:pPr>
        <w:rPr>
          <w:sz w:val="22"/>
          <w:szCs w:val="22"/>
        </w:rPr>
      </w:pPr>
      <w:r>
        <w:rPr>
          <w:sz w:val="22"/>
          <w:szCs w:val="22"/>
        </w:rPr>
        <w:t>Proportion of very low and low income households in rental stress</w:t>
      </w:r>
      <w:r w:rsidRPr="00A82CF3">
        <w:rPr>
          <w:noProof/>
        </w:rPr>
        <w:drawing>
          <wp:inline distT="0" distB="0" distL="0" distR="0" wp14:anchorId="7F542DAB" wp14:editId="5D1FE2BC">
            <wp:extent cx="3581400" cy="3562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1400" cy="3562350"/>
                    </a:xfrm>
                    <a:prstGeom prst="rect">
                      <a:avLst/>
                    </a:prstGeom>
                    <a:noFill/>
                    <a:ln>
                      <a:noFill/>
                    </a:ln>
                  </pic:spPr>
                </pic:pic>
              </a:graphicData>
            </a:graphic>
          </wp:inline>
        </w:drawing>
      </w:r>
    </w:p>
    <w:p w14:paraId="470D8469" w14:textId="77777777" w:rsidR="00F771B2" w:rsidRDefault="00F771B2" w:rsidP="007A53A8">
      <w:pPr>
        <w:pStyle w:val="ListParagraph"/>
        <w:numPr>
          <w:ilvl w:val="0"/>
          <w:numId w:val="10"/>
        </w:numPr>
        <w:spacing w:before="0" w:after="0"/>
        <w:rPr>
          <w:sz w:val="22"/>
          <w:szCs w:val="22"/>
        </w:rPr>
      </w:pPr>
      <w:r>
        <w:rPr>
          <w:sz w:val="22"/>
          <w:szCs w:val="22"/>
        </w:rPr>
        <w:t>The next table shows the change in the number of very low and low income households in rental stress at 2016 and at 2021.</w:t>
      </w:r>
    </w:p>
    <w:p w14:paraId="1DC29B07" w14:textId="7D0B0DA3" w:rsidR="00F771B2" w:rsidRPr="00BE7967" w:rsidRDefault="00F771B2" w:rsidP="00BE7967">
      <w:pPr>
        <w:pStyle w:val="ListParagraph"/>
        <w:ind w:left="360"/>
        <w:rPr>
          <w:sz w:val="22"/>
          <w:szCs w:val="22"/>
        </w:rPr>
      </w:pPr>
    </w:p>
    <w:p w14:paraId="231CC392" w14:textId="2C172359" w:rsidR="00F771B2" w:rsidRDefault="00F771B2" w:rsidP="00F771B2">
      <w:pPr>
        <w:rPr>
          <w:sz w:val="22"/>
          <w:szCs w:val="22"/>
        </w:rPr>
      </w:pPr>
      <w:r>
        <w:rPr>
          <w:sz w:val="22"/>
          <w:szCs w:val="22"/>
        </w:rPr>
        <w:lastRenderedPageBreak/>
        <w:t>Number of very low and low income households in rental stress</w:t>
      </w:r>
      <w:r w:rsidRPr="00F771B2">
        <w:rPr>
          <w:noProof/>
        </w:rPr>
        <w:drawing>
          <wp:inline distT="0" distB="0" distL="0" distR="0" wp14:anchorId="67A6BBD1" wp14:editId="41F293E7">
            <wp:extent cx="3581400" cy="3438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1400" cy="3438525"/>
                    </a:xfrm>
                    <a:prstGeom prst="rect">
                      <a:avLst/>
                    </a:prstGeom>
                    <a:noFill/>
                    <a:ln>
                      <a:noFill/>
                    </a:ln>
                  </pic:spPr>
                </pic:pic>
              </a:graphicData>
            </a:graphic>
          </wp:inline>
        </w:drawing>
      </w:r>
    </w:p>
    <w:p w14:paraId="70761156" w14:textId="7C84141D" w:rsidR="00BE7967" w:rsidRPr="00387913" w:rsidRDefault="00BE7967" w:rsidP="00BE7967">
      <w:pPr>
        <w:pStyle w:val="ListParagraph"/>
        <w:numPr>
          <w:ilvl w:val="0"/>
          <w:numId w:val="10"/>
        </w:numPr>
        <w:spacing w:before="0" w:after="0"/>
        <w:rPr>
          <w:sz w:val="22"/>
          <w:szCs w:val="22"/>
        </w:rPr>
      </w:pPr>
      <w:r w:rsidRPr="00F771B2">
        <w:rPr>
          <w:sz w:val="22"/>
          <w:szCs w:val="22"/>
        </w:rPr>
        <w:t>A look at CRA (Commonwealth Rent Assistance) recipients in housing stress gives some further information on what has been happening with lower income households in rental stress over this time frame</w:t>
      </w:r>
      <w:r>
        <w:rPr>
          <w:sz w:val="22"/>
          <w:szCs w:val="22"/>
        </w:rPr>
        <w:t>.</w:t>
      </w:r>
    </w:p>
    <w:p w14:paraId="3C49154F" w14:textId="338DB499" w:rsidR="009256BE" w:rsidRDefault="009256BE" w:rsidP="007A53A8">
      <w:pPr>
        <w:pStyle w:val="ListParagraph"/>
        <w:numPr>
          <w:ilvl w:val="0"/>
          <w:numId w:val="10"/>
        </w:numPr>
        <w:spacing w:before="0" w:after="0"/>
        <w:rPr>
          <w:sz w:val="22"/>
          <w:szCs w:val="22"/>
        </w:rPr>
      </w:pPr>
      <w:r>
        <w:rPr>
          <w:sz w:val="22"/>
          <w:szCs w:val="22"/>
        </w:rPr>
        <w:t xml:space="preserve">Between 2016 and 2020, the total number of CRA recipients in </w:t>
      </w:r>
      <w:r w:rsidR="00741B69">
        <w:rPr>
          <w:sz w:val="22"/>
          <w:szCs w:val="22"/>
        </w:rPr>
        <w:t>North District</w:t>
      </w:r>
      <w:r>
        <w:rPr>
          <w:sz w:val="22"/>
          <w:szCs w:val="22"/>
        </w:rPr>
        <w:t xml:space="preserve"> increased as did the number of CRA recipients in rental stress. </w:t>
      </w:r>
    </w:p>
    <w:p w14:paraId="5AC35715" w14:textId="77777777" w:rsidR="009256BE" w:rsidRDefault="009256BE" w:rsidP="007A53A8">
      <w:pPr>
        <w:pStyle w:val="ListParagraph"/>
        <w:numPr>
          <w:ilvl w:val="0"/>
          <w:numId w:val="10"/>
        </w:numPr>
        <w:spacing w:before="0" w:after="0"/>
        <w:rPr>
          <w:sz w:val="22"/>
          <w:szCs w:val="22"/>
        </w:rPr>
      </w:pPr>
      <w:r>
        <w:rPr>
          <w:sz w:val="22"/>
          <w:szCs w:val="22"/>
        </w:rPr>
        <w:t>However, between 2020 and 2021, the total number of CRA recipients as well as the number in stress declined.</w:t>
      </w:r>
    </w:p>
    <w:p w14:paraId="34B31023" w14:textId="77777777" w:rsidR="009256BE" w:rsidRPr="00C36285" w:rsidRDefault="009256BE" w:rsidP="007A53A8">
      <w:pPr>
        <w:pStyle w:val="ListParagraph"/>
        <w:numPr>
          <w:ilvl w:val="0"/>
          <w:numId w:val="10"/>
        </w:numPr>
        <w:rPr>
          <w:sz w:val="22"/>
          <w:szCs w:val="22"/>
        </w:rPr>
      </w:pPr>
      <w:r>
        <w:rPr>
          <w:sz w:val="22"/>
          <w:szCs w:val="22"/>
        </w:rPr>
        <w:t>Generally across Australia, t</w:t>
      </w:r>
      <w:r w:rsidRPr="00C36285">
        <w:rPr>
          <w:sz w:val="22"/>
          <w:szCs w:val="22"/>
        </w:rPr>
        <w:t xml:space="preserve">he number of CRA recipients </w:t>
      </w:r>
      <w:r>
        <w:rPr>
          <w:sz w:val="22"/>
          <w:szCs w:val="22"/>
        </w:rPr>
        <w:t xml:space="preserve">in </w:t>
      </w:r>
      <w:r w:rsidRPr="00C36285">
        <w:rPr>
          <w:sz w:val="22"/>
          <w:szCs w:val="22"/>
        </w:rPr>
        <w:t xml:space="preserve">housing stress has increased from the June 2020 figures as the temporary Coronavirus Supplement ended on 31 March 2021. </w:t>
      </w:r>
    </w:p>
    <w:p w14:paraId="547ED24D" w14:textId="77777777" w:rsidR="009256BE" w:rsidRDefault="009256BE" w:rsidP="007A53A8">
      <w:pPr>
        <w:pStyle w:val="ListParagraph"/>
        <w:numPr>
          <w:ilvl w:val="0"/>
          <w:numId w:val="10"/>
        </w:numPr>
        <w:spacing w:before="0" w:after="0"/>
        <w:rPr>
          <w:sz w:val="22"/>
          <w:szCs w:val="22"/>
        </w:rPr>
      </w:pPr>
      <w:r>
        <w:rPr>
          <w:sz w:val="22"/>
          <w:szCs w:val="22"/>
        </w:rPr>
        <w:t xml:space="preserve">The </w:t>
      </w:r>
      <w:r w:rsidRPr="00C36285">
        <w:rPr>
          <w:sz w:val="22"/>
          <w:szCs w:val="22"/>
        </w:rPr>
        <w:t xml:space="preserve">Coronavirus Supplement was $550 per fortnight for new and existing recipients of </w:t>
      </w:r>
      <w:proofErr w:type="spellStart"/>
      <w:r w:rsidRPr="00C36285">
        <w:rPr>
          <w:sz w:val="22"/>
          <w:szCs w:val="22"/>
        </w:rPr>
        <w:t>JobSeeker</w:t>
      </w:r>
      <w:proofErr w:type="spellEnd"/>
      <w:r w:rsidRPr="00C36285">
        <w:rPr>
          <w:sz w:val="22"/>
          <w:szCs w:val="22"/>
        </w:rPr>
        <w:t xml:space="preserve"> Payment, Parenting Payment, Youth Allowance for jobseekers, Farm Household Allowance and Special Benefit. The temporary supplement almost doubled the maximum payment rate for a </w:t>
      </w:r>
      <w:proofErr w:type="spellStart"/>
      <w:r w:rsidRPr="00C36285">
        <w:rPr>
          <w:sz w:val="22"/>
          <w:szCs w:val="22"/>
        </w:rPr>
        <w:t>JobSeeker</w:t>
      </w:r>
      <w:proofErr w:type="spellEnd"/>
      <w:r w:rsidRPr="00C36285">
        <w:rPr>
          <w:sz w:val="22"/>
          <w:szCs w:val="22"/>
        </w:rPr>
        <w:t xml:space="preserve"> Payment recipient. Hence it made rent more affordable for some CRA recipients in June 2020 and resulted in a lower proportion of CRA recipients in rental stress than usual</w:t>
      </w:r>
      <w:r>
        <w:rPr>
          <w:sz w:val="22"/>
          <w:szCs w:val="22"/>
        </w:rPr>
        <w:t>.</w:t>
      </w:r>
    </w:p>
    <w:p w14:paraId="2056A7AB" w14:textId="77777777" w:rsidR="009256BE" w:rsidRDefault="009256BE" w:rsidP="007A53A8">
      <w:pPr>
        <w:pStyle w:val="ListParagraph"/>
        <w:numPr>
          <w:ilvl w:val="0"/>
          <w:numId w:val="10"/>
        </w:numPr>
        <w:spacing w:before="0" w:after="0"/>
        <w:rPr>
          <w:sz w:val="22"/>
          <w:szCs w:val="22"/>
        </w:rPr>
      </w:pPr>
      <w:r>
        <w:rPr>
          <w:sz w:val="22"/>
          <w:szCs w:val="22"/>
        </w:rPr>
        <w:t>Since the end of Covid restrictions, the number of people in employment has increased, so fewer people are relying on rent assistance from the Commonwealth.</w:t>
      </w:r>
    </w:p>
    <w:p w14:paraId="376B20D7" w14:textId="6663BC95" w:rsidR="009256BE" w:rsidRDefault="009256BE" w:rsidP="007A53A8">
      <w:pPr>
        <w:pStyle w:val="ListParagraph"/>
        <w:numPr>
          <w:ilvl w:val="0"/>
          <w:numId w:val="10"/>
        </w:numPr>
        <w:spacing w:before="0" w:after="0"/>
        <w:rPr>
          <w:sz w:val="22"/>
          <w:szCs w:val="22"/>
        </w:rPr>
      </w:pPr>
      <w:r>
        <w:rPr>
          <w:sz w:val="22"/>
          <w:szCs w:val="22"/>
        </w:rPr>
        <w:t xml:space="preserve">The two graphs below clearly demonstrate the change in total CRA recipients and CRA recipients in stress between 2016 and 2020 and 2020 and 2021 in </w:t>
      </w:r>
      <w:r w:rsidR="00D95E58">
        <w:rPr>
          <w:sz w:val="22"/>
          <w:szCs w:val="22"/>
        </w:rPr>
        <w:t>North District</w:t>
      </w:r>
      <w:r>
        <w:rPr>
          <w:sz w:val="22"/>
          <w:szCs w:val="22"/>
        </w:rPr>
        <w:t>.</w:t>
      </w:r>
    </w:p>
    <w:p w14:paraId="1332E826" w14:textId="64C46F39" w:rsidR="00F771B2" w:rsidRDefault="00731A1A" w:rsidP="00F771B2">
      <w:pPr>
        <w:rPr>
          <w:sz w:val="22"/>
          <w:szCs w:val="22"/>
        </w:rPr>
      </w:pPr>
      <w:r>
        <w:rPr>
          <w:noProof/>
        </w:rPr>
        <w:lastRenderedPageBreak/>
        <w:drawing>
          <wp:inline distT="0" distB="0" distL="0" distR="0" wp14:anchorId="63488C85" wp14:editId="3000DB50">
            <wp:extent cx="5731510" cy="3086735"/>
            <wp:effectExtent l="0" t="0" r="254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EBC555" w14:textId="15FE2FBD" w:rsidR="00731A1A" w:rsidRDefault="00731A1A" w:rsidP="00F771B2">
      <w:pPr>
        <w:rPr>
          <w:sz w:val="22"/>
          <w:szCs w:val="22"/>
        </w:rPr>
      </w:pPr>
    </w:p>
    <w:p w14:paraId="537A21AD" w14:textId="41649380" w:rsidR="00731A1A" w:rsidRDefault="00731A1A" w:rsidP="00F771B2">
      <w:pPr>
        <w:rPr>
          <w:sz w:val="22"/>
          <w:szCs w:val="22"/>
        </w:rPr>
      </w:pPr>
      <w:r>
        <w:rPr>
          <w:noProof/>
        </w:rPr>
        <w:drawing>
          <wp:inline distT="0" distB="0" distL="0" distR="0" wp14:anchorId="74D91942" wp14:editId="1EA8B1B0">
            <wp:extent cx="5731510" cy="2972435"/>
            <wp:effectExtent l="0" t="0" r="2540" b="1841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D739489" w14:textId="7DAFF09B" w:rsidR="009F6F5F" w:rsidRPr="007D3CF8" w:rsidRDefault="009F6F5F" w:rsidP="007A53A8">
      <w:pPr>
        <w:numPr>
          <w:ilvl w:val="0"/>
          <w:numId w:val="11"/>
        </w:numPr>
        <w:spacing w:before="0" w:after="0"/>
        <w:rPr>
          <w:sz w:val="22"/>
          <w:szCs w:val="22"/>
        </w:rPr>
      </w:pPr>
      <w:r w:rsidRPr="007D3CF8">
        <w:rPr>
          <w:sz w:val="22"/>
          <w:szCs w:val="22"/>
        </w:rPr>
        <w:t xml:space="preserve">The table below shows the number and proportion of tenants in the </w:t>
      </w:r>
      <w:r w:rsidR="00D95E58">
        <w:rPr>
          <w:sz w:val="22"/>
          <w:szCs w:val="22"/>
        </w:rPr>
        <w:t>North</w:t>
      </w:r>
      <w:r>
        <w:rPr>
          <w:sz w:val="22"/>
          <w:szCs w:val="22"/>
        </w:rPr>
        <w:t xml:space="preserve"> District</w:t>
      </w:r>
      <w:r w:rsidRPr="007D3CF8">
        <w:rPr>
          <w:sz w:val="22"/>
          <w:szCs w:val="22"/>
        </w:rPr>
        <w:t xml:space="preserve"> who are in the private rental market, are in receipt of Commonwealth Rent Assistance, and even with this additional income support, are in housing stress.  </w:t>
      </w:r>
    </w:p>
    <w:p w14:paraId="7F48400A" w14:textId="2F001532" w:rsidR="009F6F5F" w:rsidRDefault="009F6F5F" w:rsidP="007A53A8">
      <w:pPr>
        <w:numPr>
          <w:ilvl w:val="0"/>
          <w:numId w:val="11"/>
        </w:numPr>
        <w:spacing w:before="0" w:after="0"/>
        <w:rPr>
          <w:sz w:val="22"/>
          <w:szCs w:val="22"/>
        </w:rPr>
      </w:pPr>
      <w:r w:rsidRPr="007D3CF8">
        <w:rPr>
          <w:sz w:val="22"/>
          <w:szCs w:val="22"/>
        </w:rPr>
        <w:t xml:space="preserve">There were a total of </w:t>
      </w:r>
      <w:r w:rsidR="007C048D">
        <w:rPr>
          <w:sz w:val="22"/>
          <w:szCs w:val="22"/>
        </w:rPr>
        <w:t>14,674</w:t>
      </w:r>
      <w:r>
        <w:rPr>
          <w:sz w:val="22"/>
          <w:szCs w:val="22"/>
        </w:rPr>
        <w:t xml:space="preserve"> </w:t>
      </w:r>
      <w:r w:rsidRPr="007D3CF8">
        <w:rPr>
          <w:sz w:val="22"/>
          <w:szCs w:val="22"/>
        </w:rPr>
        <w:t xml:space="preserve">tenants in receipt of CRA and in housing stress across the </w:t>
      </w:r>
      <w:r>
        <w:rPr>
          <w:sz w:val="22"/>
          <w:szCs w:val="22"/>
        </w:rPr>
        <w:t xml:space="preserve">District </w:t>
      </w:r>
      <w:r w:rsidRPr="007D3CF8">
        <w:rPr>
          <w:sz w:val="22"/>
          <w:szCs w:val="22"/>
        </w:rPr>
        <w:t xml:space="preserve">in 2021, </w:t>
      </w:r>
      <w:r>
        <w:rPr>
          <w:sz w:val="22"/>
          <w:szCs w:val="22"/>
        </w:rPr>
        <w:t xml:space="preserve">up </w:t>
      </w:r>
      <w:r w:rsidRPr="007D3CF8">
        <w:rPr>
          <w:sz w:val="22"/>
          <w:szCs w:val="22"/>
        </w:rPr>
        <w:t xml:space="preserve">from </w:t>
      </w:r>
      <w:r w:rsidR="007C048D">
        <w:rPr>
          <w:sz w:val="22"/>
          <w:szCs w:val="22"/>
        </w:rPr>
        <w:t>12,227</w:t>
      </w:r>
      <w:r>
        <w:rPr>
          <w:sz w:val="22"/>
          <w:szCs w:val="22"/>
        </w:rPr>
        <w:t xml:space="preserve"> </w:t>
      </w:r>
      <w:r w:rsidRPr="007D3CF8">
        <w:rPr>
          <w:sz w:val="22"/>
          <w:szCs w:val="22"/>
        </w:rPr>
        <w:t xml:space="preserve">in 2016. </w:t>
      </w:r>
      <w:r>
        <w:rPr>
          <w:sz w:val="22"/>
          <w:szCs w:val="22"/>
        </w:rPr>
        <w:t xml:space="preserve"> In 2016, </w:t>
      </w:r>
      <w:r w:rsidR="007C048D">
        <w:rPr>
          <w:sz w:val="22"/>
          <w:szCs w:val="22"/>
        </w:rPr>
        <w:t>59.3</w:t>
      </w:r>
      <w:r>
        <w:rPr>
          <w:sz w:val="22"/>
          <w:szCs w:val="22"/>
        </w:rPr>
        <w:t xml:space="preserve">% of CRA recipients in the </w:t>
      </w:r>
      <w:r w:rsidR="007C048D">
        <w:rPr>
          <w:sz w:val="22"/>
          <w:szCs w:val="22"/>
        </w:rPr>
        <w:t>North District</w:t>
      </w:r>
      <w:r>
        <w:rPr>
          <w:sz w:val="22"/>
          <w:szCs w:val="22"/>
        </w:rPr>
        <w:t xml:space="preserve"> were in stress, </w:t>
      </w:r>
      <w:r w:rsidR="007C048D">
        <w:rPr>
          <w:sz w:val="22"/>
          <w:szCs w:val="22"/>
        </w:rPr>
        <w:t>declining</w:t>
      </w:r>
      <w:r>
        <w:rPr>
          <w:sz w:val="22"/>
          <w:szCs w:val="22"/>
        </w:rPr>
        <w:t xml:space="preserve"> to </w:t>
      </w:r>
      <w:r w:rsidR="007C048D">
        <w:rPr>
          <w:sz w:val="22"/>
          <w:szCs w:val="22"/>
        </w:rPr>
        <w:t>56.2</w:t>
      </w:r>
      <w:r>
        <w:rPr>
          <w:sz w:val="22"/>
          <w:szCs w:val="22"/>
        </w:rPr>
        <w:t>% in 2021.  This compares to 50.7% CRA recipients in stress in 2016 for Greater Sydney and 56.2% in 2021</w:t>
      </w:r>
      <w:r w:rsidR="00E80920">
        <w:rPr>
          <w:sz w:val="22"/>
          <w:szCs w:val="22"/>
        </w:rPr>
        <w:t>,</w:t>
      </w:r>
      <w:r w:rsidR="00012F78">
        <w:rPr>
          <w:sz w:val="22"/>
          <w:szCs w:val="22"/>
        </w:rPr>
        <w:t xml:space="preserve"> while for</w:t>
      </w:r>
      <w:r w:rsidR="00012F78" w:rsidRPr="00012F78">
        <w:rPr>
          <w:sz w:val="22"/>
          <w:szCs w:val="22"/>
        </w:rPr>
        <w:t xml:space="preserve"> </w:t>
      </w:r>
      <w:r w:rsidR="00012F78">
        <w:rPr>
          <w:sz w:val="22"/>
          <w:szCs w:val="22"/>
        </w:rPr>
        <w:t>Eastern City District, 62.1% of CRA recipients were in stress in 2016, increasing to 66.9% in 2021</w:t>
      </w:r>
      <w:r>
        <w:rPr>
          <w:sz w:val="22"/>
          <w:szCs w:val="22"/>
        </w:rPr>
        <w:t>.</w:t>
      </w:r>
      <w:r w:rsidR="00906C3E">
        <w:rPr>
          <w:sz w:val="22"/>
          <w:szCs w:val="22"/>
        </w:rPr>
        <w:t xml:space="preserve">  The decline in the proportion of CRA recipients in stress in North District between 2016 </w:t>
      </w:r>
      <w:r w:rsidR="00906C3E">
        <w:rPr>
          <w:sz w:val="22"/>
          <w:szCs w:val="22"/>
        </w:rPr>
        <w:lastRenderedPageBreak/>
        <w:t>and 2021 is against the trend elsewhere in Greater Sydney and suggests that the lack of affordability has pushed lower income tenants out of the District.</w:t>
      </w:r>
    </w:p>
    <w:p w14:paraId="7D926F9B" w14:textId="720490BF" w:rsidR="00906C3E" w:rsidRDefault="00906C3E" w:rsidP="007A53A8">
      <w:pPr>
        <w:numPr>
          <w:ilvl w:val="0"/>
          <w:numId w:val="11"/>
        </w:numPr>
        <w:spacing w:before="0" w:after="0"/>
        <w:rPr>
          <w:sz w:val="22"/>
          <w:szCs w:val="22"/>
        </w:rPr>
      </w:pPr>
      <w:r>
        <w:rPr>
          <w:sz w:val="22"/>
          <w:szCs w:val="22"/>
        </w:rPr>
        <w:t>In North District</w:t>
      </w:r>
      <w:r w:rsidR="00E80920">
        <w:rPr>
          <w:sz w:val="22"/>
          <w:szCs w:val="22"/>
        </w:rPr>
        <w:t xml:space="preserve"> at 2021</w:t>
      </w:r>
      <w:r>
        <w:rPr>
          <w:sz w:val="22"/>
          <w:szCs w:val="22"/>
        </w:rPr>
        <w:t>, only four LGAs have a higher proportion of CRA recipients in stress than the average for Greater Sydney of 56.2% (Mosman 71.5%, Ku-ring-gai 68.2%, Willoughby 61.1% and North Sydney 60.9%).</w:t>
      </w:r>
    </w:p>
    <w:p w14:paraId="3431E51A" w14:textId="77777777" w:rsidR="00BE7967" w:rsidRDefault="00BE7967" w:rsidP="00BE7967">
      <w:pPr>
        <w:spacing w:before="0" w:after="0"/>
        <w:rPr>
          <w:sz w:val="22"/>
          <w:szCs w:val="22"/>
        </w:rPr>
      </w:pPr>
    </w:p>
    <w:p w14:paraId="3A978185" w14:textId="06296DF3" w:rsidR="009A3E25" w:rsidRDefault="005E4973" w:rsidP="00BE7967">
      <w:pPr>
        <w:ind w:firstLine="360"/>
        <w:rPr>
          <w:sz w:val="22"/>
          <w:szCs w:val="22"/>
        </w:rPr>
      </w:pPr>
      <w:r w:rsidRPr="005E4973">
        <w:rPr>
          <w:noProof/>
        </w:rPr>
        <w:drawing>
          <wp:inline distT="0" distB="0" distL="0" distR="0" wp14:anchorId="73B0689B" wp14:editId="3F891334">
            <wp:extent cx="2971800" cy="3028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0" cy="3028950"/>
                    </a:xfrm>
                    <a:prstGeom prst="rect">
                      <a:avLst/>
                    </a:prstGeom>
                    <a:noFill/>
                    <a:ln>
                      <a:noFill/>
                    </a:ln>
                  </pic:spPr>
                </pic:pic>
              </a:graphicData>
            </a:graphic>
          </wp:inline>
        </w:drawing>
      </w:r>
    </w:p>
    <w:p w14:paraId="7E6BB374" w14:textId="04D0617B" w:rsidR="00BE7967" w:rsidRDefault="00BE7967" w:rsidP="00BE7967">
      <w:pPr>
        <w:ind w:firstLine="360"/>
        <w:rPr>
          <w:sz w:val="22"/>
          <w:szCs w:val="22"/>
        </w:rPr>
      </w:pPr>
    </w:p>
    <w:p w14:paraId="4938545F" w14:textId="77777777" w:rsidR="00BE7967" w:rsidRDefault="00BE7967" w:rsidP="00BE7967">
      <w:pPr>
        <w:ind w:firstLine="360"/>
        <w:rPr>
          <w:sz w:val="22"/>
          <w:szCs w:val="22"/>
        </w:rPr>
      </w:pPr>
    </w:p>
    <w:p w14:paraId="181673CE" w14:textId="778E56E5" w:rsidR="00723F0A" w:rsidRDefault="00723F0A" w:rsidP="00626E04">
      <w:pPr>
        <w:pStyle w:val="Heading2"/>
      </w:pPr>
      <w:r>
        <w:t>Loss of Affordable Housing Stock</w:t>
      </w:r>
    </w:p>
    <w:p w14:paraId="306556FD" w14:textId="77777777" w:rsidR="008D224B" w:rsidRDefault="008D224B" w:rsidP="004B2D42">
      <w:pPr>
        <w:spacing w:before="0" w:after="0"/>
        <w:rPr>
          <w:sz w:val="20"/>
          <w:szCs w:val="20"/>
        </w:rPr>
      </w:pPr>
    </w:p>
    <w:p w14:paraId="28E010F2" w14:textId="51FC7972" w:rsidR="003A003A" w:rsidRPr="00EC3534" w:rsidRDefault="003A003A" w:rsidP="007A53A8">
      <w:pPr>
        <w:numPr>
          <w:ilvl w:val="0"/>
          <w:numId w:val="12"/>
        </w:numPr>
        <w:spacing w:before="0" w:after="0"/>
        <w:jc w:val="both"/>
        <w:rPr>
          <w:sz w:val="22"/>
          <w:szCs w:val="22"/>
        </w:rPr>
      </w:pPr>
      <w:r w:rsidRPr="00DD561F">
        <w:rPr>
          <w:sz w:val="22"/>
          <w:szCs w:val="22"/>
        </w:rPr>
        <w:t>DCJ has</w:t>
      </w:r>
      <w:r w:rsidRPr="00EC3534">
        <w:rPr>
          <w:sz w:val="22"/>
          <w:szCs w:val="22"/>
        </w:rPr>
        <w:t xml:space="preserve"> calculated the number of new bonds lodged with the Rental Bond Board that were affordable to low income earners in </w:t>
      </w:r>
      <w:r>
        <w:rPr>
          <w:sz w:val="22"/>
          <w:szCs w:val="22"/>
        </w:rPr>
        <w:t xml:space="preserve">the </w:t>
      </w:r>
      <w:r w:rsidR="004430F1">
        <w:rPr>
          <w:sz w:val="22"/>
          <w:szCs w:val="22"/>
        </w:rPr>
        <w:t>North</w:t>
      </w:r>
      <w:r>
        <w:rPr>
          <w:sz w:val="22"/>
          <w:szCs w:val="22"/>
        </w:rPr>
        <w:t xml:space="preserve"> District </w:t>
      </w:r>
      <w:r w:rsidR="00935B83">
        <w:rPr>
          <w:sz w:val="22"/>
          <w:szCs w:val="22"/>
        </w:rPr>
        <w:t xml:space="preserve">in </w:t>
      </w:r>
      <w:r>
        <w:rPr>
          <w:sz w:val="22"/>
          <w:szCs w:val="22"/>
        </w:rPr>
        <w:t>2021 and 2022</w:t>
      </w:r>
      <w:r w:rsidRPr="00EC3534">
        <w:rPr>
          <w:sz w:val="22"/>
          <w:szCs w:val="22"/>
        </w:rPr>
        <w:t xml:space="preserve">.  </w:t>
      </w:r>
      <w:r>
        <w:rPr>
          <w:sz w:val="22"/>
          <w:szCs w:val="22"/>
        </w:rPr>
        <w:t xml:space="preserve">The District </w:t>
      </w:r>
      <w:r w:rsidRPr="00EC3534">
        <w:rPr>
          <w:sz w:val="22"/>
          <w:szCs w:val="22"/>
        </w:rPr>
        <w:t xml:space="preserve">experienced a </w:t>
      </w:r>
      <w:r>
        <w:rPr>
          <w:sz w:val="22"/>
          <w:szCs w:val="22"/>
        </w:rPr>
        <w:t>1</w:t>
      </w:r>
      <w:r w:rsidR="00FC0588">
        <w:rPr>
          <w:sz w:val="22"/>
          <w:szCs w:val="22"/>
        </w:rPr>
        <w:t>0</w:t>
      </w:r>
      <w:r>
        <w:rPr>
          <w:sz w:val="22"/>
          <w:szCs w:val="22"/>
        </w:rPr>
        <w:t xml:space="preserve">.2% decline </w:t>
      </w:r>
      <w:r w:rsidRPr="00EC3534">
        <w:rPr>
          <w:sz w:val="22"/>
          <w:szCs w:val="22"/>
        </w:rPr>
        <w:t>in affordable bonds lodged, and consequently loss of affordable</w:t>
      </w:r>
      <w:r w:rsidR="005E70A5">
        <w:rPr>
          <w:sz w:val="22"/>
          <w:szCs w:val="22"/>
        </w:rPr>
        <w:t xml:space="preserve"> private rental</w:t>
      </w:r>
      <w:r w:rsidRPr="00EC3534">
        <w:rPr>
          <w:sz w:val="22"/>
          <w:szCs w:val="22"/>
        </w:rPr>
        <w:t xml:space="preserve"> housing</w:t>
      </w:r>
      <w:r>
        <w:rPr>
          <w:sz w:val="22"/>
          <w:szCs w:val="22"/>
        </w:rPr>
        <w:t>, in just that 12 month period</w:t>
      </w:r>
      <w:r w:rsidRPr="00EC3534">
        <w:rPr>
          <w:sz w:val="22"/>
          <w:szCs w:val="22"/>
        </w:rPr>
        <w:t xml:space="preserve">.   </w:t>
      </w:r>
    </w:p>
    <w:p w14:paraId="36F6E237" w14:textId="1AF4DB37" w:rsidR="003A003A" w:rsidRPr="004D40A8" w:rsidRDefault="003A003A" w:rsidP="007A53A8">
      <w:pPr>
        <w:numPr>
          <w:ilvl w:val="0"/>
          <w:numId w:val="12"/>
        </w:numPr>
        <w:spacing w:before="0" w:after="0"/>
        <w:jc w:val="both"/>
        <w:rPr>
          <w:b/>
          <w:sz w:val="20"/>
          <w:szCs w:val="20"/>
        </w:rPr>
      </w:pPr>
      <w:r w:rsidRPr="003B6984">
        <w:rPr>
          <w:sz w:val="22"/>
          <w:szCs w:val="22"/>
        </w:rPr>
        <w:t xml:space="preserve">The table below shows the number of </w:t>
      </w:r>
      <w:r>
        <w:rPr>
          <w:sz w:val="22"/>
          <w:szCs w:val="22"/>
        </w:rPr>
        <w:t xml:space="preserve">new </w:t>
      </w:r>
      <w:r w:rsidRPr="003B6984">
        <w:rPr>
          <w:sz w:val="22"/>
          <w:szCs w:val="22"/>
        </w:rPr>
        <w:t>bonds lodged that were affordable to low income households (including very low income households) in</w:t>
      </w:r>
      <w:r>
        <w:rPr>
          <w:sz w:val="22"/>
          <w:szCs w:val="22"/>
        </w:rPr>
        <w:t xml:space="preserve"> 2021 and 2022</w:t>
      </w:r>
      <w:r w:rsidRPr="003B6984">
        <w:rPr>
          <w:sz w:val="22"/>
          <w:szCs w:val="22"/>
        </w:rPr>
        <w:t xml:space="preserve"> in</w:t>
      </w:r>
      <w:r>
        <w:rPr>
          <w:sz w:val="22"/>
          <w:szCs w:val="22"/>
        </w:rPr>
        <w:t xml:space="preserve"> each of the </w:t>
      </w:r>
      <w:r w:rsidR="00FC0588">
        <w:rPr>
          <w:sz w:val="22"/>
          <w:szCs w:val="22"/>
        </w:rPr>
        <w:t>North District</w:t>
      </w:r>
      <w:r>
        <w:rPr>
          <w:sz w:val="22"/>
          <w:szCs w:val="22"/>
        </w:rPr>
        <w:t xml:space="preserve"> LGAs as well as the total for the District</w:t>
      </w:r>
      <w:r w:rsidRPr="003B6984">
        <w:rPr>
          <w:sz w:val="22"/>
          <w:szCs w:val="22"/>
        </w:rPr>
        <w:t>.</w:t>
      </w:r>
    </w:p>
    <w:p w14:paraId="38512AB4" w14:textId="47401B8E" w:rsidR="003A003A" w:rsidRPr="00DB6873" w:rsidRDefault="003A003A" w:rsidP="007A53A8">
      <w:pPr>
        <w:numPr>
          <w:ilvl w:val="0"/>
          <w:numId w:val="12"/>
        </w:numPr>
        <w:spacing w:before="0" w:after="0"/>
        <w:jc w:val="both"/>
        <w:rPr>
          <w:sz w:val="20"/>
          <w:szCs w:val="20"/>
        </w:rPr>
      </w:pPr>
      <w:r w:rsidRPr="00DB6873">
        <w:rPr>
          <w:sz w:val="22"/>
          <w:szCs w:val="22"/>
        </w:rPr>
        <w:t xml:space="preserve">Note that over that 12 month period, </w:t>
      </w:r>
      <w:r w:rsidR="00FC0588">
        <w:rPr>
          <w:sz w:val="22"/>
          <w:szCs w:val="22"/>
        </w:rPr>
        <w:t>Hunter’s Hill</w:t>
      </w:r>
      <w:r w:rsidRPr="00DB6873">
        <w:rPr>
          <w:sz w:val="22"/>
          <w:szCs w:val="22"/>
        </w:rPr>
        <w:t xml:space="preserve"> </w:t>
      </w:r>
      <w:r w:rsidR="00FC0588">
        <w:rPr>
          <w:sz w:val="22"/>
          <w:szCs w:val="22"/>
        </w:rPr>
        <w:t xml:space="preserve">and Willoughby </w:t>
      </w:r>
      <w:r w:rsidRPr="00DB6873">
        <w:rPr>
          <w:sz w:val="22"/>
          <w:szCs w:val="22"/>
        </w:rPr>
        <w:t>registered a small increase</w:t>
      </w:r>
      <w:r w:rsidR="00FC0588">
        <w:rPr>
          <w:sz w:val="22"/>
          <w:szCs w:val="22"/>
        </w:rPr>
        <w:t xml:space="preserve"> and Northern Beaches </w:t>
      </w:r>
      <w:r w:rsidR="008A102C">
        <w:rPr>
          <w:sz w:val="22"/>
          <w:szCs w:val="22"/>
        </w:rPr>
        <w:t xml:space="preserve">a </w:t>
      </w:r>
      <w:r w:rsidR="00FC0588">
        <w:rPr>
          <w:sz w:val="22"/>
          <w:szCs w:val="22"/>
        </w:rPr>
        <w:t>somewhat larger</w:t>
      </w:r>
      <w:r w:rsidRPr="00DB6873">
        <w:rPr>
          <w:sz w:val="22"/>
          <w:szCs w:val="22"/>
        </w:rPr>
        <w:t xml:space="preserve"> number of new bonds lodged that were affordable to low income households, while </w:t>
      </w:r>
      <w:r w:rsidR="00FC0588">
        <w:rPr>
          <w:sz w:val="22"/>
          <w:szCs w:val="22"/>
        </w:rPr>
        <w:t xml:space="preserve">Mosman was stable and </w:t>
      </w:r>
      <w:r w:rsidRPr="00DB6873">
        <w:rPr>
          <w:sz w:val="22"/>
          <w:szCs w:val="22"/>
        </w:rPr>
        <w:t>all other LGAs in the District experienced a loss.</w:t>
      </w:r>
    </w:p>
    <w:p w14:paraId="1CE00340" w14:textId="22C3AA4C" w:rsidR="003A003A" w:rsidRPr="00DB6873" w:rsidRDefault="00FC0588" w:rsidP="007A53A8">
      <w:pPr>
        <w:numPr>
          <w:ilvl w:val="0"/>
          <w:numId w:val="12"/>
        </w:numPr>
        <w:spacing w:before="0" w:after="0"/>
        <w:jc w:val="both"/>
        <w:rPr>
          <w:sz w:val="20"/>
          <w:szCs w:val="20"/>
        </w:rPr>
      </w:pPr>
      <w:r>
        <w:rPr>
          <w:sz w:val="22"/>
          <w:szCs w:val="22"/>
        </w:rPr>
        <w:t>Lane Cove</w:t>
      </w:r>
      <w:r w:rsidR="003A003A">
        <w:rPr>
          <w:sz w:val="22"/>
          <w:szCs w:val="22"/>
        </w:rPr>
        <w:t xml:space="preserve"> had the largest loss of stock in percentage terms with </w:t>
      </w:r>
      <w:r>
        <w:rPr>
          <w:sz w:val="22"/>
          <w:szCs w:val="22"/>
        </w:rPr>
        <w:t>-22.1</w:t>
      </w:r>
      <w:r w:rsidR="003A003A">
        <w:rPr>
          <w:sz w:val="22"/>
          <w:szCs w:val="22"/>
        </w:rPr>
        <w:t xml:space="preserve">%, followed by </w:t>
      </w:r>
      <w:r>
        <w:rPr>
          <w:sz w:val="22"/>
          <w:szCs w:val="22"/>
        </w:rPr>
        <w:t>North Sydney</w:t>
      </w:r>
      <w:r w:rsidR="003A003A">
        <w:rPr>
          <w:sz w:val="22"/>
          <w:szCs w:val="22"/>
        </w:rPr>
        <w:t xml:space="preserve"> with </w:t>
      </w:r>
      <w:r>
        <w:rPr>
          <w:sz w:val="22"/>
          <w:szCs w:val="22"/>
        </w:rPr>
        <w:t>-20.6</w:t>
      </w:r>
      <w:r w:rsidR="003A003A">
        <w:rPr>
          <w:sz w:val="22"/>
          <w:szCs w:val="22"/>
        </w:rPr>
        <w:t xml:space="preserve">% and </w:t>
      </w:r>
      <w:r>
        <w:rPr>
          <w:sz w:val="22"/>
          <w:szCs w:val="22"/>
        </w:rPr>
        <w:t>Ryde</w:t>
      </w:r>
      <w:r w:rsidR="003A003A">
        <w:rPr>
          <w:sz w:val="22"/>
          <w:szCs w:val="22"/>
        </w:rPr>
        <w:t xml:space="preserve"> with </w:t>
      </w:r>
      <w:r>
        <w:rPr>
          <w:sz w:val="22"/>
          <w:szCs w:val="22"/>
        </w:rPr>
        <w:t>-18.8</w:t>
      </w:r>
      <w:r w:rsidR="003A003A">
        <w:rPr>
          <w:sz w:val="22"/>
          <w:szCs w:val="22"/>
        </w:rPr>
        <w:t>%.</w:t>
      </w:r>
    </w:p>
    <w:p w14:paraId="58E96924" w14:textId="1EF821C2" w:rsidR="003A003A" w:rsidRPr="00E42171" w:rsidRDefault="003A003A" w:rsidP="007A53A8">
      <w:pPr>
        <w:numPr>
          <w:ilvl w:val="0"/>
          <w:numId w:val="12"/>
        </w:numPr>
        <w:spacing w:before="0" w:after="0"/>
        <w:jc w:val="both"/>
        <w:rPr>
          <w:sz w:val="20"/>
          <w:szCs w:val="20"/>
        </w:rPr>
      </w:pPr>
      <w:r>
        <w:rPr>
          <w:sz w:val="22"/>
          <w:szCs w:val="22"/>
        </w:rPr>
        <w:t xml:space="preserve">In numeric terms, </w:t>
      </w:r>
      <w:r w:rsidR="00FC0588">
        <w:rPr>
          <w:sz w:val="22"/>
          <w:szCs w:val="22"/>
        </w:rPr>
        <w:t>Ryde</w:t>
      </w:r>
      <w:r>
        <w:rPr>
          <w:sz w:val="22"/>
          <w:szCs w:val="22"/>
        </w:rPr>
        <w:t xml:space="preserve"> had the greatest loss with 2</w:t>
      </w:r>
      <w:r w:rsidR="00FC0588">
        <w:rPr>
          <w:sz w:val="22"/>
          <w:szCs w:val="22"/>
        </w:rPr>
        <w:t>00</w:t>
      </w:r>
      <w:r>
        <w:rPr>
          <w:sz w:val="22"/>
          <w:szCs w:val="22"/>
        </w:rPr>
        <w:t xml:space="preserve"> fewer affordable bonds lodged, followed by </w:t>
      </w:r>
      <w:r w:rsidR="00B331ED">
        <w:rPr>
          <w:sz w:val="22"/>
          <w:szCs w:val="22"/>
        </w:rPr>
        <w:t>North Sydney</w:t>
      </w:r>
      <w:r>
        <w:rPr>
          <w:sz w:val="22"/>
          <w:szCs w:val="22"/>
        </w:rPr>
        <w:t xml:space="preserve"> with </w:t>
      </w:r>
      <w:r w:rsidR="00B331ED">
        <w:rPr>
          <w:sz w:val="22"/>
          <w:szCs w:val="22"/>
        </w:rPr>
        <w:t>-118</w:t>
      </w:r>
      <w:r>
        <w:rPr>
          <w:sz w:val="22"/>
          <w:szCs w:val="22"/>
        </w:rPr>
        <w:t>.</w:t>
      </w:r>
    </w:p>
    <w:p w14:paraId="0D738171" w14:textId="16EF4B08" w:rsidR="003A003A" w:rsidRDefault="003A003A" w:rsidP="003A003A">
      <w:pPr>
        <w:spacing w:before="0" w:after="0"/>
        <w:jc w:val="both"/>
        <w:rPr>
          <w:sz w:val="20"/>
          <w:szCs w:val="20"/>
        </w:rPr>
      </w:pPr>
    </w:p>
    <w:p w14:paraId="751E3650" w14:textId="77777777" w:rsidR="006F6C66" w:rsidRDefault="006F6C66" w:rsidP="003A003A">
      <w:pPr>
        <w:spacing w:before="0" w:after="0"/>
        <w:jc w:val="both"/>
        <w:rPr>
          <w:sz w:val="20"/>
          <w:szCs w:val="20"/>
        </w:rPr>
      </w:pPr>
    </w:p>
    <w:p w14:paraId="2E760DD0" w14:textId="01FCBE1B" w:rsidR="004430F1" w:rsidRDefault="004430F1" w:rsidP="003A003A">
      <w:pPr>
        <w:spacing w:before="0" w:after="0"/>
        <w:jc w:val="both"/>
        <w:rPr>
          <w:sz w:val="20"/>
          <w:szCs w:val="20"/>
        </w:rPr>
      </w:pPr>
    </w:p>
    <w:p w14:paraId="5815C79B" w14:textId="77777777" w:rsidR="004430F1" w:rsidRPr="00DB6873" w:rsidRDefault="004430F1" w:rsidP="003A003A">
      <w:pPr>
        <w:spacing w:before="0" w:after="0"/>
        <w:jc w:val="both"/>
        <w:rPr>
          <w:sz w:val="20"/>
          <w:szCs w:val="20"/>
        </w:rPr>
      </w:pPr>
    </w:p>
    <w:p w14:paraId="23398D17" w14:textId="1A7F0BAA" w:rsidR="003A003A" w:rsidRDefault="003A003A" w:rsidP="003A003A">
      <w:pPr>
        <w:spacing w:before="0" w:after="0"/>
        <w:jc w:val="both"/>
        <w:rPr>
          <w:sz w:val="22"/>
          <w:szCs w:val="22"/>
        </w:rPr>
      </w:pPr>
      <w:r>
        <w:rPr>
          <w:sz w:val="22"/>
          <w:szCs w:val="22"/>
        </w:rPr>
        <w:lastRenderedPageBreak/>
        <w:t>Number of ne</w:t>
      </w:r>
      <w:r w:rsidR="006F6C66">
        <w:rPr>
          <w:sz w:val="22"/>
          <w:szCs w:val="22"/>
        </w:rPr>
        <w:t>w rental bonds lodged</w:t>
      </w:r>
      <w:r>
        <w:rPr>
          <w:sz w:val="22"/>
          <w:szCs w:val="22"/>
        </w:rPr>
        <w:t xml:space="preserve"> affordable to low income households</w:t>
      </w:r>
    </w:p>
    <w:p w14:paraId="7F5B26CA" w14:textId="092B3E8D" w:rsidR="00BE3A40" w:rsidRPr="003A003A" w:rsidRDefault="008A102C" w:rsidP="003A003A">
      <w:pPr>
        <w:spacing w:before="0" w:after="0"/>
        <w:rPr>
          <w:sz w:val="22"/>
          <w:szCs w:val="20"/>
        </w:rPr>
      </w:pPr>
      <w:r w:rsidRPr="008A102C">
        <w:rPr>
          <w:noProof/>
        </w:rPr>
        <w:drawing>
          <wp:inline distT="0" distB="0" distL="0" distR="0" wp14:anchorId="4A9DF008" wp14:editId="01A745BE">
            <wp:extent cx="3667125" cy="2105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67125" cy="2105025"/>
                    </a:xfrm>
                    <a:prstGeom prst="rect">
                      <a:avLst/>
                    </a:prstGeom>
                    <a:noFill/>
                    <a:ln>
                      <a:noFill/>
                    </a:ln>
                  </pic:spPr>
                </pic:pic>
              </a:graphicData>
            </a:graphic>
          </wp:inline>
        </w:drawing>
      </w:r>
    </w:p>
    <w:p w14:paraId="071A7173" w14:textId="7B9132FB" w:rsidR="00BE3A40" w:rsidRDefault="00BE3A40" w:rsidP="004430F1">
      <w:pPr>
        <w:spacing w:before="0" w:after="0"/>
        <w:rPr>
          <w:sz w:val="22"/>
          <w:szCs w:val="20"/>
        </w:rPr>
      </w:pPr>
    </w:p>
    <w:p w14:paraId="271862AE" w14:textId="6D8E6ABA" w:rsidR="004430F1" w:rsidRDefault="004430F1" w:rsidP="004430F1">
      <w:pPr>
        <w:spacing w:before="0" w:after="0"/>
        <w:rPr>
          <w:sz w:val="22"/>
          <w:szCs w:val="20"/>
        </w:rPr>
      </w:pPr>
    </w:p>
    <w:p w14:paraId="0BA15749" w14:textId="479E4CC8" w:rsidR="004430F1" w:rsidRDefault="004430F1" w:rsidP="004430F1">
      <w:pPr>
        <w:spacing w:before="0" w:after="0"/>
        <w:rPr>
          <w:sz w:val="22"/>
          <w:szCs w:val="20"/>
        </w:rPr>
      </w:pPr>
    </w:p>
    <w:p w14:paraId="783DF61F" w14:textId="77777777" w:rsidR="00766E64" w:rsidRPr="007E72E0" w:rsidRDefault="00766E64" w:rsidP="00766E64">
      <w:pPr>
        <w:spacing w:before="0" w:after="0"/>
        <w:jc w:val="both"/>
        <w:rPr>
          <w:rFonts w:cs="Arial"/>
          <w:b/>
          <w:bCs/>
          <w:iCs/>
          <w:color w:val="4C8C2B"/>
          <w:sz w:val="32"/>
          <w:szCs w:val="28"/>
        </w:rPr>
      </w:pPr>
      <w:r>
        <w:rPr>
          <w:rFonts w:cs="Arial"/>
          <w:b/>
          <w:bCs/>
          <w:iCs/>
          <w:color w:val="4C8C2B"/>
          <w:sz w:val="32"/>
          <w:szCs w:val="28"/>
        </w:rPr>
        <w:t>Impact on Key Workers</w:t>
      </w:r>
    </w:p>
    <w:p w14:paraId="7C180077" w14:textId="77777777" w:rsidR="00766E64" w:rsidRPr="00D64C71" w:rsidRDefault="00766E64" w:rsidP="007A53A8">
      <w:pPr>
        <w:pStyle w:val="ListParagraph"/>
        <w:numPr>
          <w:ilvl w:val="0"/>
          <w:numId w:val="6"/>
        </w:numPr>
        <w:ind w:left="720"/>
        <w:rPr>
          <w:sz w:val="22"/>
        </w:rPr>
      </w:pPr>
      <w:r w:rsidRPr="00D64C71">
        <w:rPr>
          <w:sz w:val="22"/>
        </w:rPr>
        <w:t xml:space="preserve">This loss of affordable housing is having a direct impact on key workers (including teachers, registered nurses, hospitality service workers, accommodation and food service workers, early childhood, police and aged care workers). </w:t>
      </w:r>
    </w:p>
    <w:p w14:paraId="2D0974A1" w14:textId="63EF16D9" w:rsidR="00766E64" w:rsidRPr="00D64C71" w:rsidRDefault="00766E64" w:rsidP="007A53A8">
      <w:pPr>
        <w:pStyle w:val="ListParagraph"/>
        <w:numPr>
          <w:ilvl w:val="0"/>
          <w:numId w:val="6"/>
        </w:numPr>
        <w:ind w:left="720"/>
        <w:rPr>
          <w:sz w:val="22"/>
        </w:rPr>
      </w:pPr>
      <w:r w:rsidRPr="00D64C71">
        <w:rPr>
          <w:sz w:val="22"/>
        </w:rPr>
        <w:t xml:space="preserve">Without appropriate affordable housing, these workers will be forced to move from the area, either increasing the commute time for these workers or </w:t>
      </w:r>
      <w:r>
        <w:rPr>
          <w:sz w:val="22"/>
        </w:rPr>
        <w:t xml:space="preserve">it </w:t>
      </w:r>
      <w:r w:rsidRPr="00D64C71">
        <w:rPr>
          <w:sz w:val="22"/>
        </w:rPr>
        <w:t>may result in a</w:t>
      </w:r>
      <w:r w:rsidR="00CA00B0">
        <w:rPr>
          <w:sz w:val="22"/>
        </w:rPr>
        <w:t xml:space="preserve"> </w:t>
      </w:r>
      <w:r w:rsidRPr="00D64C71">
        <w:rPr>
          <w:sz w:val="22"/>
        </w:rPr>
        <w:t>shortage of available workforce.</w:t>
      </w:r>
    </w:p>
    <w:p w14:paraId="5ECC0693" w14:textId="77777777" w:rsidR="00766E64" w:rsidRPr="00D64C71" w:rsidRDefault="00766E64" w:rsidP="007A53A8">
      <w:pPr>
        <w:pStyle w:val="ListParagraph"/>
        <w:numPr>
          <w:ilvl w:val="0"/>
          <w:numId w:val="6"/>
        </w:numPr>
        <w:ind w:left="720"/>
        <w:rPr>
          <w:sz w:val="22"/>
        </w:rPr>
      </w:pPr>
      <w:r w:rsidRPr="00D64C71">
        <w:rPr>
          <w:sz w:val="22"/>
        </w:rPr>
        <w:t>Analysis by AHURI (May 2021 Policy Evidence Summary – Housing for Australia’s Key Workers) shows that:</w:t>
      </w:r>
    </w:p>
    <w:p w14:paraId="5425172F" w14:textId="77777777" w:rsidR="00766E64" w:rsidRPr="00D64C71" w:rsidRDefault="00766E64" w:rsidP="007A53A8">
      <w:pPr>
        <w:pStyle w:val="ListParagraph"/>
        <w:numPr>
          <w:ilvl w:val="1"/>
          <w:numId w:val="6"/>
        </w:numPr>
        <w:ind w:left="1440"/>
        <w:rPr>
          <w:sz w:val="22"/>
        </w:rPr>
      </w:pPr>
      <w:r w:rsidRPr="00D64C71">
        <w:rPr>
          <w:sz w:val="22"/>
        </w:rPr>
        <w:t xml:space="preserve">In Sydney key workers are more likely than the labour force generally to </w:t>
      </w:r>
      <w:r>
        <w:rPr>
          <w:sz w:val="22"/>
        </w:rPr>
        <w:t>live</w:t>
      </w:r>
      <w:r w:rsidRPr="00D64C71">
        <w:rPr>
          <w:sz w:val="22"/>
        </w:rPr>
        <w:t xml:space="preserve"> in outer suburbs and satellite cities</w:t>
      </w:r>
      <w:r>
        <w:rPr>
          <w:sz w:val="22"/>
        </w:rPr>
        <w:t xml:space="preserve"> and</w:t>
      </w:r>
      <w:r w:rsidRPr="00D64C71">
        <w:rPr>
          <w:sz w:val="22"/>
        </w:rPr>
        <w:t xml:space="preserve"> to commute 30kms or more to work. </w:t>
      </w:r>
    </w:p>
    <w:p w14:paraId="2DF7417D" w14:textId="77777777" w:rsidR="00766E64" w:rsidRPr="00D64C71" w:rsidRDefault="00766E64" w:rsidP="007A53A8">
      <w:pPr>
        <w:pStyle w:val="ListParagraph"/>
        <w:numPr>
          <w:ilvl w:val="1"/>
          <w:numId w:val="6"/>
        </w:numPr>
        <w:ind w:left="1440"/>
        <w:rPr>
          <w:sz w:val="22"/>
        </w:rPr>
      </w:pPr>
      <w:r w:rsidRPr="00D64C71">
        <w:rPr>
          <w:sz w:val="22"/>
        </w:rPr>
        <w:t xml:space="preserve">Around 31,000 key workers in Sydney live in overcrowded homes, with the greatest concentration in inner subregions and among lower paid occupation groups. </w:t>
      </w:r>
    </w:p>
    <w:p w14:paraId="019822F8" w14:textId="77777777" w:rsidR="00766E64" w:rsidRPr="00D64C71" w:rsidRDefault="00766E64" w:rsidP="007A53A8">
      <w:pPr>
        <w:pStyle w:val="ListParagraph"/>
        <w:numPr>
          <w:ilvl w:val="1"/>
          <w:numId w:val="6"/>
        </w:numPr>
        <w:ind w:left="1440"/>
        <w:rPr>
          <w:sz w:val="22"/>
        </w:rPr>
      </w:pPr>
      <w:r w:rsidRPr="00D64C71">
        <w:rPr>
          <w:sz w:val="22"/>
        </w:rPr>
        <w:t xml:space="preserve">Over 52,000 key workers in Sydney are living in households that can be classified as being in housing stress, equating to 20 per cent of key workers. </w:t>
      </w:r>
      <w:r>
        <w:rPr>
          <w:sz w:val="22"/>
        </w:rPr>
        <w:t>I</w:t>
      </w:r>
      <w:r w:rsidRPr="00D64C71">
        <w:rPr>
          <w:sz w:val="22"/>
        </w:rPr>
        <w:t xml:space="preserve">nstances </w:t>
      </w:r>
      <w:r>
        <w:rPr>
          <w:sz w:val="22"/>
        </w:rPr>
        <w:t xml:space="preserve">of housing stress </w:t>
      </w:r>
      <w:r w:rsidRPr="00D64C71">
        <w:rPr>
          <w:sz w:val="22"/>
        </w:rPr>
        <w:t xml:space="preserve">are significantly higher amongst key workers </w:t>
      </w:r>
      <w:r>
        <w:rPr>
          <w:sz w:val="22"/>
        </w:rPr>
        <w:t xml:space="preserve">living </w:t>
      </w:r>
      <w:r w:rsidRPr="00D64C71">
        <w:rPr>
          <w:sz w:val="22"/>
        </w:rPr>
        <w:t>in inner subregions.</w:t>
      </w:r>
    </w:p>
    <w:p w14:paraId="44822D4E" w14:textId="7A7FF94B" w:rsidR="00766E64" w:rsidRPr="00D64C71" w:rsidRDefault="00766E64" w:rsidP="007A53A8">
      <w:pPr>
        <w:pStyle w:val="ListParagraph"/>
        <w:numPr>
          <w:ilvl w:val="1"/>
          <w:numId w:val="6"/>
        </w:numPr>
        <w:ind w:left="1440"/>
        <w:rPr>
          <w:sz w:val="22"/>
        </w:rPr>
      </w:pPr>
      <w:r w:rsidRPr="00D64C71">
        <w:rPr>
          <w:sz w:val="22"/>
        </w:rPr>
        <w:t xml:space="preserve">In February 2020, only 2 per cent of new tenancies across Greater Sydney had starting rents that were at or below the affordability threshold for households earning $790 per week gross (broadly indicative of a wage for a laundry worker). Just 5 per cent were affordable to households earning $960 (broadly indicative of wages for a commercial cleaner, delivery driver and entry level firefighter) and 11 per cent were affordable </w:t>
      </w:r>
      <w:r w:rsidR="00A72830">
        <w:rPr>
          <w:sz w:val="22"/>
        </w:rPr>
        <w:t xml:space="preserve">for those </w:t>
      </w:r>
      <w:r w:rsidRPr="00D64C71">
        <w:rPr>
          <w:sz w:val="22"/>
        </w:rPr>
        <w:t xml:space="preserve">with an income of $1,150 (broadly indicative of the wage for an enrolled nurse, child care worker and ICT support technician). </w:t>
      </w:r>
    </w:p>
    <w:p w14:paraId="5110DF6E" w14:textId="3DFE4F6F" w:rsidR="00766E64" w:rsidRDefault="00766E64" w:rsidP="007A53A8">
      <w:pPr>
        <w:pStyle w:val="ListParagraph"/>
        <w:numPr>
          <w:ilvl w:val="1"/>
          <w:numId w:val="6"/>
        </w:numPr>
        <w:ind w:left="1440"/>
        <w:rPr>
          <w:sz w:val="22"/>
        </w:rPr>
      </w:pPr>
      <w:r w:rsidRPr="00D64C71">
        <w:rPr>
          <w:sz w:val="22"/>
        </w:rPr>
        <w:t>At a weekly income of $1,450/$1,500 (an indicative wage for an early career Registered Nurse), there are generally no LGAs with affordable median unit purchase prices in the inner and middle ring LGAs of Sydney</w:t>
      </w:r>
      <w:r w:rsidR="004D0E9F">
        <w:rPr>
          <w:sz w:val="22"/>
        </w:rPr>
        <w:t xml:space="preserve"> or in higher value outer areas, particularly in the north of Sydney</w:t>
      </w:r>
      <w:r>
        <w:rPr>
          <w:sz w:val="22"/>
        </w:rPr>
        <w:t>.</w:t>
      </w:r>
    </w:p>
    <w:p w14:paraId="0F5858F4" w14:textId="680C99FF" w:rsidR="00766E64" w:rsidRDefault="00766E64" w:rsidP="007A53A8">
      <w:pPr>
        <w:pStyle w:val="ListParagraph"/>
        <w:numPr>
          <w:ilvl w:val="0"/>
          <w:numId w:val="6"/>
        </w:numPr>
        <w:ind w:left="720"/>
        <w:rPr>
          <w:sz w:val="22"/>
        </w:rPr>
      </w:pPr>
      <w:r w:rsidRPr="00D64C71">
        <w:rPr>
          <w:sz w:val="22"/>
        </w:rPr>
        <w:lastRenderedPageBreak/>
        <w:t xml:space="preserve">There is clearly demand for affordable housing for lower paid and key workers in the </w:t>
      </w:r>
      <w:r w:rsidR="004D0E9F">
        <w:rPr>
          <w:sz w:val="22"/>
        </w:rPr>
        <w:t>North</w:t>
      </w:r>
      <w:r w:rsidRPr="00D64C71">
        <w:rPr>
          <w:sz w:val="22"/>
        </w:rPr>
        <w:t xml:space="preserve"> District, yet affordable</w:t>
      </w:r>
      <w:r>
        <w:rPr>
          <w:sz w:val="22"/>
        </w:rPr>
        <w:t xml:space="preserve"> private rental is diminishing and housing costs are rising much faster than incomes.</w:t>
      </w:r>
    </w:p>
    <w:p w14:paraId="14E24520" w14:textId="77777777" w:rsidR="00F93F87" w:rsidRDefault="00F93F87" w:rsidP="00FC2C59">
      <w:pPr>
        <w:spacing w:before="0" w:after="0"/>
        <w:rPr>
          <w:sz w:val="22"/>
          <w:szCs w:val="22"/>
        </w:rPr>
      </w:pPr>
    </w:p>
    <w:p w14:paraId="47828D07" w14:textId="77777777" w:rsidR="009D26CD" w:rsidRPr="00FC2C59" w:rsidRDefault="009D26CD" w:rsidP="00FC2C59">
      <w:pPr>
        <w:spacing w:before="0" w:after="0"/>
        <w:rPr>
          <w:sz w:val="22"/>
          <w:szCs w:val="22"/>
        </w:rPr>
      </w:pPr>
    </w:p>
    <w:p w14:paraId="53E4567D" w14:textId="77777777" w:rsidR="00723F0A" w:rsidRDefault="00723F0A" w:rsidP="00626E04">
      <w:pPr>
        <w:pStyle w:val="Heading2"/>
        <w:rPr>
          <w:i/>
        </w:rPr>
      </w:pPr>
      <w:r>
        <w:rPr>
          <w:i/>
        </w:rPr>
        <w:t>Housing Market – Purchase</w:t>
      </w:r>
    </w:p>
    <w:p w14:paraId="79D6E035" w14:textId="56362FED" w:rsidR="00723F0A" w:rsidRDefault="00723F0A" w:rsidP="00626E04">
      <w:pPr>
        <w:pStyle w:val="Heading2"/>
      </w:pPr>
      <w:r>
        <w:t>Sales Price</w:t>
      </w:r>
      <w:r w:rsidR="00B93D59">
        <w:t>s</w:t>
      </w:r>
    </w:p>
    <w:p w14:paraId="75B14631" w14:textId="6EB5ADBC" w:rsidR="00611185" w:rsidRDefault="00611185" w:rsidP="007A53A8">
      <w:pPr>
        <w:numPr>
          <w:ilvl w:val="0"/>
          <w:numId w:val="13"/>
        </w:numPr>
        <w:spacing w:before="0" w:after="0"/>
        <w:rPr>
          <w:sz w:val="22"/>
          <w:szCs w:val="22"/>
        </w:rPr>
      </w:pPr>
      <w:r w:rsidRPr="00EF7356">
        <w:rPr>
          <w:sz w:val="22"/>
          <w:szCs w:val="22"/>
        </w:rPr>
        <w:t xml:space="preserve">Changes in the median sales price of both houses and flats in the </w:t>
      </w:r>
      <w:r w:rsidR="00293A09">
        <w:rPr>
          <w:sz w:val="22"/>
          <w:szCs w:val="22"/>
        </w:rPr>
        <w:t xml:space="preserve">North District </w:t>
      </w:r>
      <w:r w:rsidRPr="00EF7356">
        <w:rPr>
          <w:sz w:val="22"/>
          <w:szCs w:val="22"/>
        </w:rPr>
        <w:t xml:space="preserve">over the ten years to March 2022 have been upward and generally </w:t>
      </w:r>
      <w:r>
        <w:rPr>
          <w:sz w:val="22"/>
          <w:szCs w:val="22"/>
        </w:rPr>
        <w:t>significantly larger than the increases experienced over the same period for Greater Sydney.</w:t>
      </w:r>
    </w:p>
    <w:p w14:paraId="2CDEBD8A" w14:textId="7997235B" w:rsidR="00611185" w:rsidRDefault="002460A3" w:rsidP="007A53A8">
      <w:pPr>
        <w:numPr>
          <w:ilvl w:val="0"/>
          <w:numId w:val="13"/>
        </w:numPr>
        <w:spacing w:before="0" w:after="0"/>
        <w:rPr>
          <w:sz w:val="22"/>
          <w:szCs w:val="22"/>
        </w:rPr>
      </w:pPr>
      <w:r>
        <w:rPr>
          <w:sz w:val="22"/>
          <w:szCs w:val="22"/>
        </w:rPr>
        <w:t>North Sydney</w:t>
      </w:r>
      <w:r w:rsidR="00611185">
        <w:rPr>
          <w:sz w:val="22"/>
          <w:szCs w:val="22"/>
        </w:rPr>
        <w:t xml:space="preserve"> (</w:t>
      </w:r>
      <w:r>
        <w:rPr>
          <w:sz w:val="22"/>
          <w:szCs w:val="22"/>
        </w:rPr>
        <w:t>209.3</w:t>
      </w:r>
      <w:r w:rsidR="00611185">
        <w:rPr>
          <w:sz w:val="22"/>
          <w:szCs w:val="22"/>
        </w:rPr>
        <w:t xml:space="preserve">%), </w:t>
      </w:r>
      <w:r>
        <w:rPr>
          <w:sz w:val="22"/>
          <w:szCs w:val="22"/>
        </w:rPr>
        <w:t xml:space="preserve">Ryde </w:t>
      </w:r>
      <w:r w:rsidR="00611185">
        <w:rPr>
          <w:sz w:val="22"/>
          <w:szCs w:val="22"/>
        </w:rPr>
        <w:t>(1</w:t>
      </w:r>
      <w:r>
        <w:rPr>
          <w:sz w:val="22"/>
          <w:szCs w:val="22"/>
        </w:rPr>
        <w:t>91.0</w:t>
      </w:r>
      <w:r w:rsidR="00611185">
        <w:rPr>
          <w:sz w:val="22"/>
          <w:szCs w:val="22"/>
        </w:rPr>
        <w:t xml:space="preserve">%) and </w:t>
      </w:r>
      <w:r>
        <w:rPr>
          <w:sz w:val="22"/>
          <w:szCs w:val="22"/>
        </w:rPr>
        <w:t>Ku-ring-gai</w:t>
      </w:r>
      <w:r w:rsidR="00611185">
        <w:rPr>
          <w:sz w:val="22"/>
          <w:szCs w:val="22"/>
        </w:rPr>
        <w:t xml:space="preserve"> (</w:t>
      </w:r>
      <w:r>
        <w:rPr>
          <w:sz w:val="22"/>
          <w:szCs w:val="22"/>
        </w:rPr>
        <w:t>190.2</w:t>
      </w:r>
      <w:r w:rsidR="00611185">
        <w:rPr>
          <w:sz w:val="22"/>
          <w:szCs w:val="22"/>
        </w:rPr>
        <w:t xml:space="preserve">%) had the largest increase in median sales price for houses over this time frame, while </w:t>
      </w:r>
      <w:r>
        <w:rPr>
          <w:sz w:val="22"/>
          <w:szCs w:val="22"/>
        </w:rPr>
        <w:t>Mosman</w:t>
      </w:r>
      <w:r w:rsidR="00611185">
        <w:rPr>
          <w:sz w:val="22"/>
          <w:szCs w:val="22"/>
        </w:rPr>
        <w:t xml:space="preserve"> (</w:t>
      </w:r>
      <w:r>
        <w:rPr>
          <w:sz w:val="22"/>
          <w:szCs w:val="22"/>
        </w:rPr>
        <w:t>112.7</w:t>
      </w:r>
      <w:r w:rsidR="00611185">
        <w:rPr>
          <w:sz w:val="22"/>
          <w:szCs w:val="22"/>
        </w:rPr>
        <w:t xml:space="preserve">%) and </w:t>
      </w:r>
      <w:r>
        <w:rPr>
          <w:sz w:val="22"/>
          <w:szCs w:val="22"/>
        </w:rPr>
        <w:t>North Sydney</w:t>
      </w:r>
      <w:r w:rsidR="00611185">
        <w:rPr>
          <w:sz w:val="22"/>
          <w:szCs w:val="22"/>
        </w:rPr>
        <w:t xml:space="preserve"> (1</w:t>
      </w:r>
      <w:r>
        <w:rPr>
          <w:sz w:val="22"/>
          <w:szCs w:val="22"/>
        </w:rPr>
        <w:t>04.3</w:t>
      </w:r>
      <w:r w:rsidR="00611185">
        <w:rPr>
          <w:sz w:val="22"/>
          <w:szCs w:val="22"/>
        </w:rPr>
        <w:t>%) had the strongest rises in the median sales price for strata properties.  This compares to increases of 104.6% for houses and 52.5% for units in Greater Sydney.</w:t>
      </w:r>
    </w:p>
    <w:p w14:paraId="781A14CC" w14:textId="227AECCD" w:rsidR="00611185" w:rsidRDefault="00611185" w:rsidP="007A53A8">
      <w:pPr>
        <w:numPr>
          <w:ilvl w:val="0"/>
          <w:numId w:val="13"/>
        </w:numPr>
        <w:spacing w:before="0" w:after="0"/>
        <w:rPr>
          <w:sz w:val="22"/>
          <w:szCs w:val="22"/>
        </w:rPr>
      </w:pPr>
      <w:r>
        <w:rPr>
          <w:sz w:val="22"/>
          <w:szCs w:val="22"/>
        </w:rPr>
        <w:t>Note due to council amalgamations it is not possible to make these 10 year comparisons for</w:t>
      </w:r>
      <w:r w:rsidR="00293A09">
        <w:rPr>
          <w:sz w:val="22"/>
          <w:szCs w:val="22"/>
        </w:rPr>
        <w:t xml:space="preserve"> Northern Beaches and there were insufficient sales to determine the median sales price for houses and for strata in Hunters Hill for the March quarter 2022.</w:t>
      </w:r>
    </w:p>
    <w:p w14:paraId="1B9CC2C2" w14:textId="43F55F7E" w:rsidR="00611185" w:rsidRDefault="00611185" w:rsidP="007A53A8">
      <w:pPr>
        <w:numPr>
          <w:ilvl w:val="0"/>
          <w:numId w:val="13"/>
        </w:numPr>
        <w:spacing w:before="0" w:after="0"/>
        <w:rPr>
          <w:sz w:val="22"/>
          <w:szCs w:val="22"/>
        </w:rPr>
      </w:pPr>
      <w:r w:rsidRPr="00DC7822">
        <w:rPr>
          <w:sz w:val="22"/>
          <w:szCs w:val="22"/>
        </w:rPr>
        <w:t>At March 2022,</w:t>
      </w:r>
      <w:r>
        <w:rPr>
          <w:sz w:val="22"/>
          <w:szCs w:val="22"/>
        </w:rPr>
        <w:t xml:space="preserve"> </w:t>
      </w:r>
      <w:r w:rsidR="002460A3">
        <w:rPr>
          <w:sz w:val="22"/>
          <w:szCs w:val="22"/>
        </w:rPr>
        <w:t>Mosman</w:t>
      </w:r>
      <w:r>
        <w:rPr>
          <w:sz w:val="22"/>
          <w:szCs w:val="22"/>
        </w:rPr>
        <w:t xml:space="preserve"> had the highest median sales price for houses with $</w:t>
      </w:r>
      <w:r w:rsidR="002460A3">
        <w:rPr>
          <w:sz w:val="22"/>
          <w:szCs w:val="22"/>
        </w:rPr>
        <w:t>5,399</w:t>
      </w:r>
      <w:r>
        <w:rPr>
          <w:sz w:val="22"/>
          <w:szCs w:val="22"/>
        </w:rPr>
        <w:t xml:space="preserve">,000, followed by </w:t>
      </w:r>
      <w:r w:rsidR="002460A3">
        <w:rPr>
          <w:sz w:val="22"/>
          <w:szCs w:val="22"/>
        </w:rPr>
        <w:t>Lane Cove</w:t>
      </w:r>
      <w:r>
        <w:rPr>
          <w:sz w:val="22"/>
          <w:szCs w:val="22"/>
        </w:rPr>
        <w:t xml:space="preserve"> with $</w:t>
      </w:r>
      <w:r w:rsidR="002460A3">
        <w:rPr>
          <w:sz w:val="22"/>
          <w:szCs w:val="22"/>
        </w:rPr>
        <w:t>3,843</w:t>
      </w:r>
      <w:r>
        <w:rPr>
          <w:sz w:val="22"/>
          <w:szCs w:val="22"/>
        </w:rPr>
        <w:t xml:space="preserve">,000 and </w:t>
      </w:r>
      <w:r w:rsidR="00477D49">
        <w:rPr>
          <w:sz w:val="22"/>
          <w:szCs w:val="22"/>
        </w:rPr>
        <w:t>North Sydney</w:t>
      </w:r>
      <w:r>
        <w:rPr>
          <w:sz w:val="22"/>
          <w:szCs w:val="22"/>
        </w:rPr>
        <w:t xml:space="preserve"> with $3,</w:t>
      </w:r>
      <w:r w:rsidR="00477D49">
        <w:rPr>
          <w:sz w:val="22"/>
          <w:szCs w:val="22"/>
        </w:rPr>
        <w:t>781</w:t>
      </w:r>
      <w:r>
        <w:rPr>
          <w:sz w:val="22"/>
          <w:szCs w:val="22"/>
        </w:rPr>
        <w:t xml:space="preserve">,000.  </w:t>
      </w:r>
      <w:r w:rsidR="00477D49">
        <w:rPr>
          <w:sz w:val="22"/>
          <w:szCs w:val="22"/>
        </w:rPr>
        <w:t>North Sydney</w:t>
      </w:r>
      <w:r>
        <w:rPr>
          <w:sz w:val="22"/>
          <w:szCs w:val="22"/>
        </w:rPr>
        <w:t xml:space="preserve"> had the highest sales price for strata properties with $</w:t>
      </w:r>
      <w:r w:rsidR="00477D49">
        <w:rPr>
          <w:sz w:val="22"/>
          <w:szCs w:val="22"/>
        </w:rPr>
        <w:t>1,328</w:t>
      </w:r>
      <w:r>
        <w:rPr>
          <w:sz w:val="22"/>
          <w:szCs w:val="22"/>
        </w:rPr>
        <w:t xml:space="preserve">,000, followed by </w:t>
      </w:r>
      <w:r w:rsidR="00477D49">
        <w:rPr>
          <w:sz w:val="22"/>
          <w:szCs w:val="22"/>
        </w:rPr>
        <w:t>Mosman</w:t>
      </w:r>
      <w:r>
        <w:rPr>
          <w:sz w:val="22"/>
          <w:szCs w:val="22"/>
        </w:rPr>
        <w:t xml:space="preserve"> with $</w:t>
      </w:r>
      <w:r w:rsidR="00477D49">
        <w:rPr>
          <w:sz w:val="22"/>
          <w:szCs w:val="22"/>
        </w:rPr>
        <w:t>1,319,</w:t>
      </w:r>
      <w:r>
        <w:rPr>
          <w:sz w:val="22"/>
          <w:szCs w:val="22"/>
        </w:rPr>
        <w:t xml:space="preserve">000 and </w:t>
      </w:r>
      <w:r w:rsidR="00477D49">
        <w:rPr>
          <w:sz w:val="22"/>
          <w:szCs w:val="22"/>
        </w:rPr>
        <w:t>Northern Beaches w</w:t>
      </w:r>
      <w:r>
        <w:rPr>
          <w:sz w:val="22"/>
          <w:szCs w:val="22"/>
        </w:rPr>
        <w:t>ith $1,2</w:t>
      </w:r>
      <w:r w:rsidR="00477D49">
        <w:rPr>
          <w:sz w:val="22"/>
          <w:szCs w:val="22"/>
        </w:rPr>
        <w:t>66</w:t>
      </w:r>
      <w:r>
        <w:rPr>
          <w:sz w:val="22"/>
          <w:szCs w:val="22"/>
        </w:rPr>
        <w:t>,000.</w:t>
      </w:r>
    </w:p>
    <w:p w14:paraId="67E84EA3" w14:textId="50CD7C5A" w:rsidR="00611185" w:rsidRPr="00885A40" w:rsidRDefault="00611185" w:rsidP="007A53A8">
      <w:pPr>
        <w:numPr>
          <w:ilvl w:val="0"/>
          <w:numId w:val="13"/>
        </w:numPr>
        <w:spacing w:before="0" w:after="0"/>
        <w:rPr>
          <w:sz w:val="22"/>
          <w:szCs w:val="22"/>
        </w:rPr>
      </w:pPr>
      <w:r w:rsidRPr="00885A40">
        <w:rPr>
          <w:sz w:val="22"/>
          <w:szCs w:val="22"/>
        </w:rPr>
        <w:t>The table below shows changes in the median sales price of both houses and flats over the last ten years in the</w:t>
      </w:r>
      <w:r>
        <w:rPr>
          <w:sz w:val="22"/>
          <w:szCs w:val="22"/>
        </w:rPr>
        <w:t xml:space="preserve"> </w:t>
      </w:r>
      <w:r w:rsidR="00477D49">
        <w:rPr>
          <w:sz w:val="22"/>
          <w:szCs w:val="22"/>
        </w:rPr>
        <w:t xml:space="preserve">North </w:t>
      </w:r>
      <w:r>
        <w:rPr>
          <w:sz w:val="22"/>
          <w:szCs w:val="22"/>
        </w:rPr>
        <w:t>District</w:t>
      </w:r>
      <w:r w:rsidRPr="00885A40">
        <w:rPr>
          <w:sz w:val="22"/>
          <w:szCs w:val="22"/>
        </w:rPr>
        <w:t>.</w:t>
      </w:r>
    </w:p>
    <w:p w14:paraId="71D0F095" w14:textId="6B218537" w:rsidR="00611185" w:rsidRDefault="00611185" w:rsidP="00611185"/>
    <w:p w14:paraId="00008765" w14:textId="21556F13" w:rsidR="00611185" w:rsidRDefault="00611185" w:rsidP="00611185">
      <w:r w:rsidRPr="00611185">
        <w:rPr>
          <w:noProof/>
        </w:rPr>
        <w:drawing>
          <wp:inline distT="0" distB="0" distL="0" distR="0" wp14:anchorId="105A2920" wp14:editId="0554CD52">
            <wp:extent cx="5731510" cy="2738388"/>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2738388"/>
                    </a:xfrm>
                    <a:prstGeom prst="rect">
                      <a:avLst/>
                    </a:prstGeom>
                    <a:noFill/>
                    <a:ln>
                      <a:noFill/>
                    </a:ln>
                  </pic:spPr>
                </pic:pic>
              </a:graphicData>
            </a:graphic>
          </wp:inline>
        </w:drawing>
      </w:r>
    </w:p>
    <w:p w14:paraId="031DE607" w14:textId="77777777" w:rsidR="001837FF" w:rsidRDefault="001837FF" w:rsidP="007A53A8">
      <w:pPr>
        <w:numPr>
          <w:ilvl w:val="0"/>
          <w:numId w:val="12"/>
        </w:numPr>
        <w:spacing w:before="0" w:after="0"/>
        <w:rPr>
          <w:sz w:val="22"/>
          <w:szCs w:val="22"/>
        </w:rPr>
      </w:pPr>
      <w:r w:rsidRPr="00B72DB9">
        <w:rPr>
          <w:sz w:val="22"/>
          <w:szCs w:val="22"/>
        </w:rPr>
        <w:t xml:space="preserve">The </w:t>
      </w:r>
      <w:r>
        <w:rPr>
          <w:sz w:val="22"/>
          <w:szCs w:val="22"/>
        </w:rPr>
        <w:t xml:space="preserve">long term </w:t>
      </w:r>
      <w:r w:rsidRPr="00B72DB9">
        <w:rPr>
          <w:sz w:val="22"/>
          <w:szCs w:val="22"/>
        </w:rPr>
        <w:t xml:space="preserve">median sales price trend for both houses and flats shows growth across all LGAs.  </w:t>
      </w:r>
    </w:p>
    <w:p w14:paraId="2D0E3CDD" w14:textId="07DCDCE6" w:rsidR="001837FF" w:rsidRDefault="001837FF" w:rsidP="007A53A8">
      <w:pPr>
        <w:numPr>
          <w:ilvl w:val="0"/>
          <w:numId w:val="12"/>
        </w:numPr>
        <w:spacing w:before="0" w:after="0"/>
        <w:rPr>
          <w:sz w:val="22"/>
          <w:szCs w:val="22"/>
        </w:rPr>
      </w:pPr>
      <w:r w:rsidRPr="00B72DB9">
        <w:rPr>
          <w:sz w:val="22"/>
          <w:szCs w:val="22"/>
        </w:rPr>
        <w:lastRenderedPageBreak/>
        <w:t xml:space="preserve">The two graphs below show the median sales price trend for houses and for strata properties from </w:t>
      </w:r>
      <w:r>
        <w:rPr>
          <w:sz w:val="22"/>
          <w:szCs w:val="22"/>
        </w:rPr>
        <w:t>2008</w:t>
      </w:r>
      <w:r w:rsidRPr="00B72DB9">
        <w:rPr>
          <w:sz w:val="22"/>
          <w:szCs w:val="22"/>
        </w:rPr>
        <w:t xml:space="preserve"> to 2022 in all </w:t>
      </w:r>
      <w:r w:rsidR="00461A22">
        <w:rPr>
          <w:sz w:val="22"/>
          <w:szCs w:val="22"/>
        </w:rPr>
        <w:t>North District</w:t>
      </w:r>
      <w:r>
        <w:rPr>
          <w:sz w:val="22"/>
          <w:szCs w:val="22"/>
        </w:rPr>
        <w:t xml:space="preserve"> </w:t>
      </w:r>
      <w:r w:rsidRPr="00B72DB9">
        <w:rPr>
          <w:sz w:val="22"/>
          <w:szCs w:val="22"/>
        </w:rPr>
        <w:t xml:space="preserve">LGAs.  </w:t>
      </w:r>
    </w:p>
    <w:p w14:paraId="6F67DDD7" w14:textId="1F44605F" w:rsidR="001837FF" w:rsidRDefault="001837FF" w:rsidP="00611185">
      <w:r>
        <w:rPr>
          <w:noProof/>
        </w:rPr>
        <w:drawing>
          <wp:inline distT="0" distB="0" distL="0" distR="0" wp14:anchorId="07EE9681" wp14:editId="1CA273E2">
            <wp:extent cx="6196165" cy="3136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3266" cy="3139859"/>
                    </a:xfrm>
                    <a:prstGeom prst="rect">
                      <a:avLst/>
                    </a:prstGeom>
                    <a:noFill/>
                  </pic:spPr>
                </pic:pic>
              </a:graphicData>
            </a:graphic>
          </wp:inline>
        </w:drawing>
      </w:r>
    </w:p>
    <w:p w14:paraId="1D31E9FD" w14:textId="32D1D44B" w:rsidR="001837FF" w:rsidRPr="006F6C66" w:rsidRDefault="001837FF" w:rsidP="00611185">
      <w:pPr>
        <w:rPr>
          <w:sz w:val="22"/>
          <w:szCs w:val="22"/>
        </w:rPr>
      </w:pPr>
    </w:p>
    <w:p w14:paraId="36C9FEC3" w14:textId="2235C999" w:rsidR="001837FF" w:rsidRDefault="001837FF" w:rsidP="00611185">
      <w:r>
        <w:rPr>
          <w:noProof/>
        </w:rPr>
        <w:drawing>
          <wp:inline distT="0" distB="0" distL="0" distR="0" wp14:anchorId="65924933" wp14:editId="6C550EAF">
            <wp:extent cx="6172835" cy="27712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0797" cy="2783794"/>
                    </a:xfrm>
                    <a:prstGeom prst="rect">
                      <a:avLst/>
                    </a:prstGeom>
                    <a:noFill/>
                  </pic:spPr>
                </pic:pic>
              </a:graphicData>
            </a:graphic>
          </wp:inline>
        </w:drawing>
      </w:r>
    </w:p>
    <w:p w14:paraId="56CEC60F" w14:textId="272A6941" w:rsidR="00611185" w:rsidRDefault="00611185" w:rsidP="00611185"/>
    <w:p w14:paraId="3243EEB0" w14:textId="3441605E" w:rsidR="001837FF" w:rsidRPr="00FD1F98" w:rsidRDefault="001837FF" w:rsidP="007A53A8">
      <w:pPr>
        <w:pStyle w:val="ListParagraph"/>
        <w:numPr>
          <w:ilvl w:val="0"/>
          <w:numId w:val="14"/>
        </w:numPr>
        <w:rPr>
          <w:sz w:val="20"/>
          <w:szCs w:val="20"/>
        </w:rPr>
      </w:pPr>
      <w:r w:rsidRPr="00FD1F98">
        <w:rPr>
          <w:sz w:val="22"/>
          <w:szCs w:val="22"/>
        </w:rPr>
        <w:t xml:space="preserve">However, between 2019 and 2022 there were more complex changes in the market, as the </w:t>
      </w:r>
      <w:r>
        <w:rPr>
          <w:sz w:val="22"/>
          <w:szCs w:val="22"/>
        </w:rPr>
        <w:t xml:space="preserve">graphs above and the </w:t>
      </w:r>
      <w:r w:rsidRPr="00FD1F98">
        <w:rPr>
          <w:sz w:val="22"/>
          <w:szCs w:val="22"/>
        </w:rPr>
        <w:t>two tables below demonstrate</w:t>
      </w:r>
      <w:r>
        <w:rPr>
          <w:sz w:val="22"/>
          <w:szCs w:val="22"/>
        </w:rPr>
        <w:t>.  B</w:t>
      </w:r>
      <w:r w:rsidRPr="00FD1F98">
        <w:rPr>
          <w:sz w:val="22"/>
          <w:szCs w:val="22"/>
        </w:rPr>
        <w:t xml:space="preserve">etween March 2019 and </w:t>
      </w:r>
      <w:r>
        <w:rPr>
          <w:sz w:val="22"/>
          <w:szCs w:val="22"/>
        </w:rPr>
        <w:t xml:space="preserve">March </w:t>
      </w:r>
      <w:r w:rsidRPr="00FD1F98">
        <w:rPr>
          <w:sz w:val="22"/>
          <w:szCs w:val="22"/>
        </w:rPr>
        <w:t xml:space="preserve">2020 median house and strata prices </w:t>
      </w:r>
      <w:r>
        <w:rPr>
          <w:sz w:val="22"/>
          <w:szCs w:val="22"/>
        </w:rPr>
        <w:t xml:space="preserve">declined </w:t>
      </w:r>
      <w:r w:rsidRPr="00FD1F98">
        <w:rPr>
          <w:sz w:val="22"/>
          <w:szCs w:val="22"/>
        </w:rPr>
        <w:t xml:space="preserve">in most </w:t>
      </w:r>
      <w:r w:rsidR="00AC3948">
        <w:rPr>
          <w:sz w:val="22"/>
          <w:szCs w:val="22"/>
        </w:rPr>
        <w:t>North District</w:t>
      </w:r>
      <w:r>
        <w:rPr>
          <w:sz w:val="22"/>
          <w:szCs w:val="22"/>
        </w:rPr>
        <w:t xml:space="preserve"> </w:t>
      </w:r>
      <w:r w:rsidRPr="00FD1F98">
        <w:rPr>
          <w:sz w:val="22"/>
          <w:szCs w:val="22"/>
        </w:rPr>
        <w:t xml:space="preserve">LGAs.  </w:t>
      </w:r>
      <w:r>
        <w:rPr>
          <w:sz w:val="22"/>
          <w:szCs w:val="22"/>
        </w:rPr>
        <w:t xml:space="preserve">Changes in the median sales price </w:t>
      </w:r>
      <w:r w:rsidRPr="00FD1F98">
        <w:rPr>
          <w:sz w:val="22"/>
          <w:szCs w:val="22"/>
        </w:rPr>
        <w:t xml:space="preserve">for houses </w:t>
      </w:r>
      <w:r>
        <w:rPr>
          <w:sz w:val="22"/>
          <w:szCs w:val="22"/>
        </w:rPr>
        <w:t xml:space="preserve">over that 12 month period </w:t>
      </w:r>
      <w:r w:rsidRPr="00FD1F98">
        <w:rPr>
          <w:sz w:val="22"/>
          <w:szCs w:val="22"/>
        </w:rPr>
        <w:t>ranged between -</w:t>
      </w:r>
      <w:r>
        <w:rPr>
          <w:sz w:val="22"/>
          <w:szCs w:val="22"/>
        </w:rPr>
        <w:t>2</w:t>
      </w:r>
      <w:r w:rsidR="00AC3948">
        <w:rPr>
          <w:sz w:val="22"/>
          <w:szCs w:val="22"/>
        </w:rPr>
        <w:t>2.6</w:t>
      </w:r>
      <w:r w:rsidRPr="00FD1F98">
        <w:rPr>
          <w:sz w:val="22"/>
          <w:szCs w:val="22"/>
        </w:rPr>
        <w:t xml:space="preserve">% in </w:t>
      </w:r>
      <w:r w:rsidR="00AC3948">
        <w:rPr>
          <w:sz w:val="22"/>
          <w:szCs w:val="22"/>
        </w:rPr>
        <w:t xml:space="preserve">Lane Cove </w:t>
      </w:r>
      <w:r w:rsidRPr="00FD1F98">
        <w:rPr>
          <w:sz w:val="22"/>
          <w:szCs w:val="22"/>
        </w:rPr>
        <w:t xml:space="preserve">and </w:t>
      </w:r>
      <w:r w:rsidR="00AC3948">
        <w:rPr>
          <w:sz w:val="22"/>
          <w:szCs w:val="22"/>
        </w:rPr>
        <w:t>3.7</w:t>
      </w:r>
      <w:r w:rsidRPr="00FD1F98">
        <w:rPr>
          <w:sz w:val="22"/>
          <w:szCs w:val="22"/>
        </w:rPr>
        <w:t>% in</w:t>
      </w:r>
      <w:r>
        <w:rPr>
          <w:sz w:val="22"/>
          <w:szCs w:val="22"/>
        </w:rPr>
        <w:t xml:space="preserve"> </w:t>
      </w:r>
      <w:r w:rsidR="00AC3948">
        <w:rPr>
          <w:sz w:val="22"/>
          <w:szCs w:val="22"/>
        </w:rPr>
        <w:t>Mosman</w:t>
      </w:r>
      <w:r w:rsidRPr="00FD1F98">
        <w:rPr>
          <w:sz w:val="22"/>
          <w:szCs w:val="22"/>
        </w:rPr>
        <w:t xml:space="preserve">, while for strata the </w:t>
      </w:r>
      <w:r>
        <w:rPr>
          <w:sz w:val="22"/>
          <w:szCs w:val="22"/>
        </w:rPr>
        <w:t xml:space="preserve">change in the median </w:t>
      </w:r>
      <w:r w:rsidRPr="00FD1F98">
        <w:rPr>
          <w:sz w:val="22"/>
          <w:szCs w:val="22"/>
        </w:rPr>
        <w:t>ranged between -</w:t>
      </w:r>
      <w:r>
        <w:rPr>
          <w:sz w:val="22"/>
          <w:szCs w:val="22"/>
        </w:rPr>
        <w:t>6.</w:t>
      </w:r>
      <w:r w:rsidR="00AC3948">
        <w:rPr>
          <w:sz w:val="22"/>
          <w:szCs w:val="22"/>
        </w:rPr>
        <w:t>6</w:t>
      </w:r>
      <w:r w:rsidRPr="00FD1F98">
        <w:rPr>
          <w:sz w:val="22"/>
          <w:szCs w:val="22"/>
        </w:rPr>
        <w:t xml:space="preserve">% in </w:t>
      </w:r>
      <w:r w:rsidR="00AC3948">
        <w:rPr>
          <w:sz w:val="22"/>
          <w:szCs w:val="22"/>
        </w:rPr>
        <w:t>Ku-ring-gai</w:t>
      </w:r>
      <w:r>
        <w:rPr>
          <w:sz w:val="22"/>
          <w:szCs w:val="22"/>
        </w:rPr>
        <w:t xml:space="preserve"> </w:t>
      </w:r>
      <w:r w:rsidRPr="00FD1F98">
        <w:rPr>
          <w:sz w:val="22"/>
          <w:szCs w:val="22"/>
        </w:rPr>
        <w:t xml:space="preserve">and </w:t>
      </w:r>
      <w:r w:rsidR="00AC3948">
        <w:rPr>
          <w:sz w:val="22"/>
          <w:szCs w:val="22"/>
        </w:rPr>
        <w:t>0.4</w:t>
      </w:r>
      <w:r w:rsidRPr="00FD1F98">
        <w:rPr>
          <w:sz w:val="22"/>
          <w:szCs w:val="22"/>
        </w:rPr>
        <w:t>% in</w:t>
      </w:r>
      <w:r>
        <w:rPr>
          <w:sz w:val="22"/>
          <w:szCs w:val="22"/>
        </w:rPr>
        <w:t xml:space="preserve"> </w:t>
      </w:r>
      <w:r w:rsidR="00AC3948">
        <w:rPr>
          <w:sz w:val="22"/>
          <w:szCs w:val="22"/>
        </w:rPr>
        <w:t>Mosman</w:t>
      </w:r>
      <w:r w:rsidRPr="00FD1F98">
        <w:rPr>
          <w:sz w:val="22"/>
          <w:szCs w:val="22"/>
        </w:rPr>
        <w:t>.</w:t>
      </w:r>
      <w:r w:rsidR="00AC3948">
        <w:rPr>
          <w:sz w:val="22"/>
          <w:szCs w:val="22"/>
        </w:rPr>
        <w:t xml:space="preserve">  This compares to    -18.4% for houses and -5.5% for strata properties in Greater Sydney.</w:t>
      </w:r>
    </w:p>
    <w:p w14:paraId="73289686" w14:textId="759BAECA" w:rsidR="001837FF" w:rsidRPr="00880FAF" w:rsidRDefault="001837FF" w:rsidP="007A53A8">
      <w:pPr>
        <w:pStyle w:val="ListParagraph"/>
        <w:numPr>
          <w:ilvl w:val="0"/>
          <w:numId w:val="14"/>
        </w:numPr>
        <w:rPr>
          <w:sz w:val="20"/>
          <w:szCs w:val="20"/>
        </w:rPr>
      </w:pPr>
      <w:r>
        <w:rPr>
          <w:sz w:val="22"/>
          <w:szCs w:val="22"/>
        </w:rPr>
        <w:lastRenderedPageBreak/>
        <w:t xml:space="preserve">Between March 2020 and March 2022 there was strong growth in median house and strata prices across the </w:t>
      </w:r>
      <w:r w:rsidR="007914DD">
        <w:rPr>
          <w:sz w:val="22"/>
          <w:szCs w:val="22"/>
        </w:rPr>
        <w:t>North District</w:t>
      </w:r>
      <w:r>
        <w:rPr>
          <w:sz w:val="22"/>
          <w:szCs w:val="22"/>
        </w:rPr>
        <w:t xml:space="preserve">. Increases in the median sales price for houses ranged between </w:t>
      </w:r>
      <w:r w:rsidR="007914DD">
        <w:rPr>
          <w:sz w:val="22"/>
          <w:szCs w:val="22"/>
        </w:rPr>
        <w:t>48.4%</w:t>
      </w:r>
      <w:r>
        <w:rPr>
          <w:sz w:val="22"/>
          <w:szCs w:val="22"/>
        </w:rPr>
        <w:t xml:space="preserve"> in </w:t>
      </w:r>
      <w:r w:rsidR="007914DD">
        <w:rPr>
          <w:sz w:val="22"/>
          <w:szCs w:val="22"/>
        </w:rPr>
        <w:t>Northern Beaches</w:t>
      </w:r>
      <w:r>
        <w:rPr>
          <w:sz w:val="22"/>
          <w:szCs w:val="22"/>
        </w:rPr>
        <w:t xml:space="preserve"> and </w:t>
      </w:r>
      <w:r w:rsidR="007914DD">
        <w:rPr>
          <w:sz w:val="22"/>
          <w:szCs w:val="22"/>
        </w:rPr>
        <w:t>16.5</w:t>
      </w:r>
      <w:r>
        <w:rPr>
          <w:sz w:val="22"/>
          <w:szCs w:val="22"/>
        </w:rPr>
        <w:t xml:space="preserve">% in </w:t>
      </w:r>
      <w:r w:rsidR="007914DD">
        <w:rPr>
          <w:sz w:val="22"/>
          <w:szCs w:val="22"/>
        </w:rPr>
        <w:t>Mosman</w:t>
      </w:r>
      <w:r>
        <w:rPr>
          <w:sz w:val="22"/>
          <w:szCs w:val="22"/>
        </w:rPr>
        <w:t xml:space="preserve">.   For strata over the same period, increases ranged between </w:t>
      </w:r>
      <w:r w:rsidR="007914DD">
        <w:rPr>
          <w:sz w:val="22"/>
          <w:szCs w:val="22"/>
        </w:rPr>
        <w:t>26.7</w:t>
      </w:r>
      <w:r>
        <w:rPr>
          <w:sz w:val="22"/>
          <w:szCs w:val="22"/>
        </w:rPr>
        <w:t xml:space="preserve">% in </w:t>
      </w:r>
      <w:r w:rsidR="007914DD">
        <w:rPr>
          <w:sz w:val="22"/>
          <w:szCs w:val="22"/>
        </w:rPr>
        <w:t>Mosman</w:t>
      </w:r>
      <w:r>
        <w:rPr>
          <w:sz w:val="22"/>
          <w:szCs w:val="22"/>
        </w:rPr>
        <w:t xml:space="preserve"> and -4.</w:t>
      </w:r>
      <w:r w:rsidR="007914DD">
        <w:rPr>
          <w:sz w:val="22"/>
          <w:szCs w:val="22"/>
        </w:rPr>
        <w:t>6</w:t>
      </w:r>
      <w:r>
        <w:rPr>
          <w:sz w:val="22"/>
          <w:szCs w:val="22"/>
        </w:rPr>
        <w:t xml:space="preserve">% in </w:t>
      </w:r>
      <w:r w:rsidR="007914DD">
        <w:rPr>
          <w:sz w:val="22"/>
          <w:szCs w:val="22"/>
        </w:rPr>
        <w:t>Willoughby</w:t>
      </w:r>
      <w:r>
        <w:rPr>
          <w:sz w:val="22"/>
          <w:szCs w:val="22"/>
        </w:rPr>
        <w:t>. (</w:t>
      </w:r>
      <w:r w:rsidR="007914DD">
        <w:rPr>
          <w:sz w:val="22"/>
          <w:szCs w:val="22"/>
        </w:rPr>
        <w:t>Willoughby</w:t>
      </w:r>
      <w:r>
        <w:rPr>
          <w:sz w:val="22"/>
          <w:szCs w:val="22"/>
        </w:rPr>
        <w:t xml:space="preserve"> was the only LGA to register a decline in the median sales price in this time frame in the</w:t>
      </w:r>
      <w:r w:rsidR="007914DD">
        <w:rPr>
          <w:sz w:val="22"/>
          <w:szCs w:val="22"/>
        </w:rPr>
        <w:t xml:space="preserve"> North District</w:t>
      </w:r>
      <w:r>
        <w:rPr>
          <w:sz w:val="22"/>
          <w:szCs w:val="22"/>
        </w:rPr>
        <w:t>.)</w:t>
      </w:r>
      <w:r w:rsidR="007914DD">
        <w:rPr>
          <w:sz w:val="22"/>
          <w:szCs w:val="22"/>
        </w:rPr>
        <w:t xml:space="preserve">  This compares to a 43.0% increase in the median sales price of houses and no change for strata in Greater Sydney.</w:t>
      </w:r>
    </w:p>
    <w:p w14:paraId="7723828B" w14:textId="77777777" w:rsidR="001837FF" w:rsidRPr="00EF7356" w:rsidRDefault="001837FF" w:rsidP="007A53A8">
      <w:pPr>
        <w:pStyle w:val="ListParagraph"/>
        <w:numPr>
          <w:ilvl w:val="0"/>
          <w:numId w:val="14"/>
        </w:numPr>
        <w:rPr>
          <w:sz w:val="20"/>
          <w:szCs w:val="20"/>
        </w:rPr>
      </w:pPr>
      <w:r>
        <w:rPr>
          <w:sz w:val="22"/>
          <w:szCs w:val="22"/>
        </w:rPr>
        <w:t>Clearly Covid also had an impact on sales prices in the region.</w:t>
      </w:r>
    </w:p>
    <w:p w14:paraId="2114B3D6" w14:textId="016D9FFB" w:rsidR="001837FF" w:rsidRDefault="001837FF" w:rsidP="00611185">
      <w:r>
        <w:rPr>
          <w:sz w:val="22"/>
          <w:szCs w:val="22"/>
        </w:rPr>
        <w:t>Median Sales Price Houses</w:t>
      </w:r>
      <w:r w:rsidRPr="001837FF">
        <w:rPr>
          <w:noProof/>
        </w:rPr>
        <w:drawing>
          <wp:inline distT="0" distB="0" distL="0" distR="0" wp14:anchorId="7E3B8963" wp14:editId="01412F37">
            <wp:extent cx="5731510" cy="2010577"/>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2010577"/>
                    </a:xfrm>
                    <a:prstGeom prst="rect">
                      <a:avLst/>
                    </a:prstGeom>
                    <a:noFill/>
                    <a:ln>
                      <a:noFill/>
                    </a:ln>
                  </pic:spPr>
                </pic:pic>
              </a:graphicData>
            </a:graphic>
          </wp:inline>
        </w:drawing>
      </w:r>
    </w:p>
    <w:p w14:paraId="5155960B" w14:textId="77777777" w:rsidR="001837FF" w:rsidRDefault="001837FF" w:rsidP="00611185">
      <w:pPr>
        <w:rPr>
          <w:sz w:val="22"/>
          <w:szCs w:val="22"/>
        </w:rPr>
      </w:pPr>
    </w:p>
    <w:p w14:paraId="59CA5FC2" w14:textId="5FA7D6D8" w:rsidR="001837FF" w:rsidRPr="001837FF" w:rsidRDefault="001837FF" w:rsidP="00611185">
      <w:pPr>
        <w:rPr>
          <w:sz w:val="22"/>
          <w:szCs w:val="22"/>
        </w:rPr>
      </w:pPr>
      <w:r>
        <w:rPr>
          <w:sz w:val="22"/>
          <w:szCs w:val="22"/>
        </w:rPr>
        <w:t>Median Sales Price Strata</w:t>
      </w:r>
      <w:r w:rsidRPr="001837FF">
        <w:rPr>
          <w:noProof/>
        </w:rPr>
        <w:drawing>
          <wp:inline distT="0" distB="0" distL="0" distR="0" wp14:anchorId="3DA7CDEF" wp14:editId="7E3C4FF8">
            <wp:extent cx="5731510" cy="2010577"/>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2010577"/>
                    </a:xfrm>
                    <a:prstGeom prst="rect">
                      <a:avLst/>
                    </a:prstGeom>
                    <a:noFill/>
                    <a:ln>
                      <a:noFill/>
                    </a:ln>
                  </pic:spPr>
                </pic:pic>
              </a:graphicData>
            </a:graphic>
          </wp:inline>
        </w:drawing>
      </w:r>
    </w:p>
    <w:p w14:paraId="5380515B" w14:textId="7982872F" w:rsidR="00EB7B8D" w:rsidRPr="00EB7B8D" w:rsidRDefault="00EB7B8D" w:rsidP="00EB7B8D">
      <w:pPr>
        <w:rPr>
          <w:sz w:val="22"/>
        </w:rPr>
      </w:pPr>
    </w:p>
    <w:p w14:paraId="7CBDE732" w14:textId="11C8086C" w:rsidR="009C380D" w:rsidRPr="009C380D" w:rsidRDefault="00723F0A" w:rsidP="009C380D">
      <w:pPr>
        <w:pStyle w:val="Heading2"/>
      </w:pPr>
      <w:r>
        <w:t>Purchase Affordability</w:t>
      </w:r>
    </w:p>
    <w:p w14:paraId="42A76EFC" w14:textId="7B3A2EF5" w:rsidR="00EC2EE8" w:rsidRDefault="00EC2EE8" w:rsidP="007A53A8">
      <w:pPr>
        <w:numPr>
          <w:ilvl w:val="0"/>
          <w:numId w:val="4"/>
        </w:numPr>
        <w:spacing w:before="0" w:after="0"/>
        <w:jc w:val="both"/>
        <w:rPr>
          <w:sz w:val="22"/>
          <w:szCs w:val="22"/>
        </w:rPr>
      </w:pPr>
      <w:r>
        <w:rPr>
          <w:sz w:val="22"/>
          <w:szCs w:val="22"/>
        </w:rPr>
        <w:t>P</w:t>
      </w:r>
      <w:r w:rsidRPr="00EC3534">
        <w:rPr>
          <w:sz w:val="22"/>
          <w:szCs w:val="22"/>
        </w:rPr>
        <w:t>urchase affordability for very low income earners has</w:t>
      </w:r>
      <w:r>
        <w:rPr>
          <w:sz w:val="22"/>
          <w:szCs w:val="22"/>
        </w:rPr>
        <w:t xml:space="preserve"> varied only marginally over the period from 20</w:t>
      </w:r>
      <w:r w:rsidR="00F023CE">
        <w:rPr>
          <w:sz w:val="22"/>
          <w:szCs w:val="22"/>
        </w:rPr>
        <w:t>17</w:t>
      </w:r>
      <w:r>
        <w:rPr>
          <w:sz w:val="22"/>
          <w:szCs w:val="22"/>
        </w:rPr>
        <w:t xml:space="preserve"> to 2021 in Greater Sydney and in the </w:t>
      </w:r>
      <w:r w:rsidR="00797BFA">
        <w:rPr>
          <w:sz w:val="22"/>
          <w:szCs w:val="22"/>
        </w:rPr>
        <w:t>North District</w:t>
      </w:r>
      <w:r>
        <w:rPr>
          <w:sz w:val="22"/>
          <w:szCs w:val="22"/>
        </w:rPr>
        <w:t>.</w:t>
      </w:r>
    </w:p>
    <w:p w14:paraId="2C599410" w14:textId="5C491B21" w:rsidR="00EC2EE8" w:rsidRDefault="00EC2EE8" w:rsidP="007A53A8">
      <w:pPr>
        <w:numPr>
          <w:ilvl w:val="0"/>
          <w:numId w:val="4"/>
        </w:numPr>
        <w:spacing w:before="0" w:after="0"/>
        <w:jc w:val="both"/>
        <w:rPr>
          <w:sz w:val="22"/>
          <w:szCs w:val="22"/>
        </w:rPr>
      </w:pPr>
      <w:r>
        <w:rPr>
          <w:sz w:val="22"/>
          <w:szCs w:val="22"/>
        </w:rPr>
        <w:t xml:space="preserve">At June 2021, all the </w:t>
      </w:r>
      <w:r w:rsidR="00797BFA">
        <w:rPr>
          <w:sz w:val="22"/>
          <w:szCs w:val="22"/>
        </w:rPr>
        <w:t xml:space="preserve">North District </w:t>
      </w:r>
      <w:r>
        <w:rPr>
          <w:sz w:val="22"/>
          <w:szCs w:val="22"/>
        </w:rPr>
        <w:t>LGAs, along with Greater Sydney, had 0.0% of sales affordable for purchase by very low income households.</w:t>
      </w:r>
    </w:p>
    <w:p w14:paraId="0391ED7A" w14:textId="3DE4297A" w:rsidR="00EC2EE8" w:rsidRPr="00EC3534" w:rsidRDefault="00EC2EE8" w:rsidP="007A53A8">
      <w:pPr>
        <w:numPr>
          <w:ilvl w:val="0"/>
          <w:numId w:val="4"/>
        </w:numPr>
        <w:spacing w:before="0" w:after="0"/>
        <w:jc w:val="both"/>
        <w:rPr>
          <w:sz w:val="22"/>
          <w:szCs w:val="22"/>
        </w:rPr>
      </w:pPr>
      <w:r w:rsidRPr="00EC3534">
        <w:rPr>
          <w:sz w:val="22"/>
          <w:szCs w:val="22"/>
        </w:rPr>
        <w:t>Th</w:t>
      </w:r>
      <w:r>
        <w:rPr>
          <w:sz w:val="22"/>
          <w:szCs w:val="22"/>
        </w:rPr>
        <w:t>e</w:t>
      </w:r>
      <w:r w:rsidRPr="00EC3534">
        <w:rPr>
          <w:sz w:val="22"/>
          <w:szCs w:val="22"/>
        </w:rPr>
        <w:t xml:space="preserve"> graph </w:t>
      </w:r>
      <w:r>
        <w:rPr>
          <w:sz w:val="22"/>
          <w:szCs w:val="22"/>
        </w:rPr>
        <w:t xml:space="preserve">and table below </w:t>
      </w:r>
      <w:r w:rsidRPr="00EC3534">
        <w:rPr>
          <w:sz w:val="22"/>
          <w:szCs w:val="22"/>
        </w:rPr>
        <w:t xml:space="preserve">show purchase affordability for very low income households in </w:t>
      </w:r>
      <w:r>
        <w:rPr>
          <w:sz w:val="22"/>
          <w:szCs w:val="22"/>
        </w:rPr>
        <w:t xml:space="preserve">the </w:t>
      </w:r>
      <w:r w:rsidR="00797BFA">
        <w:rPr>
          <w:sz w:val="22"/>
          <w:szCs w:val="22"/>
        </w:rPr>
        <w:t>North District</w:t>
      </w:r>
      <w:r>
        <w:rPr>
          <w:sz w:val="22"/>
          <w:szCs w:val="22"/>
        </w:rPr>
        <w:t xml:space="preserve"> LGAs </w:t>
      </w:r>
      <w:r w:rsidRPr="00EC3534">
        <w:rPr>
          <w:sz w:val="22"/>
          <w:szCs w:val="22"/>
        </w:rPr>
        <w:t xml:space="preserve">and </w:t>
      </w:r>
      <w:r>
        <w:rPr>
          <w:sz w:val="22"/>
          <w:szCs w:val="22"/>
        </w:rPr>
        <w:t xml:space="preserve">Greater Sydney </w:t>
      </w:r>
      <w:r w:rsidRPr="00EC3534">
        <w:rPr>
          <w:sz w:val="22"/>
          <w:szCs w:val="22"/>
        </w:rPr>
        <w:t>between 20</w:t>
      </w:r>
      <w:r w:rsidR="0088212B">
        <w:rPr>
          <w:sz w:val="22"/>
          <w:szCs w:val="22"/>
        </w:rPr>
        <w:t>17</w:t>
      </w:r>
      <w:r w:rsidRPr="00EC3534">
        <w:rPr>
          <w:sz w:val="22"/>
          <w:szCs w:val="22"/>
        </w:rPr>
        <w:t xml:space="preserve"> and 20</w:t>
      </w:r>
      <w:r>
        <w:rPr>
          <w:sz w:val="22"/>
          <w:szCs w:val="22"/>
        </w:rPr>
        <w:t>21</w:t>
      </w:r>
      <w:r w:rsidRPr="00EC3534">
        <w:rPr>
          <w:sz w:val="22"/>
          <w:szCs w:val="22"/>
        </w:rPr>
        <w:t>.</w:t>
      </w:r>
    </w:p>
    <w:p w14:paraId="1B8AA196" w14:textId="47459FCB" w:rsidR="00EC2EE8" w:rsidRDefault="00EC2EE8" w:rsidP="00EC2EE8">
      <w:pPr>
        <w:spacing w:before="0" w:after="0"/>
        <w:rPr>
          <w:sz w:val="22"/>
          <w:szCs w:val="20"/>
        </w:rPr>
      </w:pPr>
    </w:p>
    <w:p w14:paraId="550FF7CD" w14:textId="7F5CE804" w:rsidR="00EC2EE8" w:rsidRDefault="0089001A" w:rsidP="00EC2EE8">
      <w:pPr>
        <w:spacing w:before="0" w:after="0"/>
        <w:rPr>
          <w:sz w:val="22"/>
          <w:szCs w:val="20"/>
        </w:rPr>
      </w:pPr>
      <w:r>
        <w:rPr>
          <w:noProof/>
          <w:sz w:val="22"/>
          <w:szCs w:val="20"/>
        </w:rPr>
        <w:lastRenderedPageBreak/>
        <w:drawing>
          <wp:inline distT="0" distB="0" distL="0" distR="0" wp14:anchorId="526A3DA9" wp14:editId="7386399B">
            <wp:extent cx="5712460" cy="329184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2460" cy="3291840"/>
                    </a:xfrm>
                    <a:prstGeom prst="rect">
                      <a:avLst/>
                    </a:prstGeom>
                    <a:noFill/>
                  </pic:spPr>
                </pic:pic>
              </a:graphicData>
            </a:graphic>
          </wp:inline>
        </w:drawing>
      </w:r>
    </w:p>
    <w:p w14:paraId="7E244E03" w14:textId="51D1C279" w:rsidR="00EC2EE8" w:rsidRDefault="00EC2EE8" w:rsidP="00EC2EE8">
      <w:pPr>
        <w:spacing w:before="0" w:after="0"/>
        <w:rPr>
          <w:sz w:val="22"/>
          <w:szCs w:val="20"/>
        </w:rPr>
      </w:pPr>
    </w:p>
    <w:p w14:paraId="771E7FAF" w14:textId="19B10773" w:rsidR="00EC2EE8" w:rsidRDefault="00EC2EE8" w:rsidP="0089001A">
      <w:pPr>
        <w:spacing w:before="0" w:after="0"/>
        <w:ind w:firstLine="360"/>
        <w:rPr>
          <w:sz w:val="22"/>
          <w:szCs w:val="20"/>
        </w:rPr>
      </w:pPr>
      <w:r>
        <w:rPr>
          <w:sz w:val="22"/>
          <w:szCs w:val="20"/>
        </w:rPr>
        <w:t xml:space="preserve">Proportion </w:t>
      </w:r>
      <w:r w:rsidR="007A53A8">
        <w:rPr>
          <w:sz w:val="22"/>
          <w:szCs w:val="20"/>
        </w:rPr>
        <w:t xml:space="preserve">of sales affordable </w:t>
      </w:r>
      <w:r>
        <w:rPr>
          <w:sz w:val="22"/>
          <w:szCs w:val="20"/>
        </w:rPr>
        <w:t>for purchase by very low income households</w:t>
      </w:r>
    </w:p>
    <w:p w14:paraId="7EE2F506" w14:textId="093DABAF" w:rsidR="00EC2EE8" w:rsidRDefault="0089001A" w:rsidP="0089001A">
      <w:pPr>
        <w:spacing w:before="0" w:after="0"/>
        <w:ind w:firstLine="360"/>
        <w:rPr>
          <w:sz w:val="22"/>
          <w:szCs w:val="20"/>
        </w:rPr>
      </w:pPr>
      <w:r w:rsidRPr="0089001A">
        <w:rPr>
          <w:noProof/>
        </w:rPr>
        <w:drawing>
          <wp:inline distT="0" distB="0" distL="0" distR="0" wp14:anchorId="76CC75B8" wp14:editId="2D78AAD0">
            <wp:extent cx="3771900" cy="2514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71900" cy="2514600"/>
                    </a:xfrm>
                    <a:prstGeom prst="rect">
                      <a:avLst/>
                    </a:prstGeom>
                    <a:noFill/>
                    <a:ln>
                      <a:noFill/>
                    </a:ln>
                  </pic:spPr>
                </pic:pic>
              </a:graphicData>
            </a:graphic>
          </wp:inline>
        </w:drawing>
      </w:r>
    </w:p>
    <w:p w14:paraId="15393FC4" w14:textId="50500317" w:rsidR="00EC2EE8" w:rsidRDefault="00EC2EE8" w:rsidP="00EC2EE8">
      <w:pPr>
        <w:spacing w:before="0" w:after="0"/>
        <w:rPr>
          <w:sz w:val="22"/>
          <w:szCs w:val="20"/>
        </w:rPr>
      </w:pPr>
    </w:p>
    <w:p w14:paraId="0B9C8F96" w14:textId="453F67F4" w:rsidR="00EC2EE8" w:rsidRPr="009E7E0D" w:rsidRDefault="00EC2EE8" w:rsidP="007A53A8">
      <w:pPr>
        <w:numPr>
          <w:ilvl w:val="0"/>
          <w:numId w:val="15"/>
        </w:numPr>
        <w:spacing w:before="0" w:after="0"/>
        <w:jc w:val="both"/>
        <w:rPr>
          <w:b/>
          <w:sz w:val="22"/>
          <w:szCs w:val="22"/>
        </w:rPr>
      </w:pPr>
      <w:r>
        <w:rPr>
          <w:sz w:val="22"/>
          <w:szCs w:val="22"/>
        </w:rPr>
        <w:t xml:space="preserve">Similarly, there was little variation in affordable purchase for low income households in the </w:t>
      </w:r>
      <w:r w:rsidR="0084230B">
        <w:rPr>
          <w:sz w:val="22"/>
          <w:szCs w:val="22"/>
        </w:rPr>
        <w:t xml:space="preserve">North </w:t>
      </w:r>
      <w:r>
        <w:rPr>
          <w:sz w:val="22"/>
          <w:szCs w:val="22"/>
        </w:rPr>
        <w:t>District between 20</w:t>
      </w:r>
      <w:r w:rsidR="0088212B">
        <w:rPr>
          <w:sz w:val="22"/>
          <w:szCs w:val="22"/>
        </w:rPr>
        <w:t>17</w:t>
      </w:r>
      <w:r>
        <w:rPr>
          <w:sz w:val="22"/>
          <w:szCs w:val="22"/>
        </w:rPr>
        <w:t xml:space="preserve"> and 2021.  Again every </w:t>
      </w:r>
      <w:r w:rsidR="00E71AD7">
        <w:rPr>
          <w:sz w:val="22"/>
          <w:szCs w:val="22"/>
        </w:rPr>
        <w:t>North District</w:t>
      </w:r>
      <w:r>
        <w:rPr>
          <w:sz w:val="22"/>
          <w:szCs w:val="22"/>
        </w:rPr>
        <w:t xml:space="preserve"> LGA had 0.0% of housing affordable for purchase by low income households in 2021- all below the average of just 2.3% in Greater Sydney.</w:t>
      </w:r>
    </w:p>
    <w:p w14:paraId="28936EBC" w14:textId="13317730" w:rsidR="00EC2EE8" w:rsidRPr="00EC2EE8" w:rsidRDefault="00EC2EE8" w:rsidP="007A53A8">
      <w:pPr>
        <w:pStyle w:val="ListParagraph"/>
        <w:numPr>
          <w:ilvl w:val="0"/>
          <w:numId w:val="15"/>
        </w:numPr>
        <w:spacing w:before="0" w:after="0"/>
        <w:rPr>
          <w:sz w:val="22"/>
          <w:szCs w:val="22"/>
        </w:rPr>
      </w:pPr>
      <w:r w:rsidRPr="00EC2EE8">
        <w:rPr>
          <w:sz w:val="22"/>
          <w:szCs w:val="22"/>
        </w:rPr>
        <w:t>The graph and table below show the change in purchase affordability for low income households in the</w:t>
      </w:r>
      <w:r w:rsidR="0084230B">
        <w:rPr>
          <w:sz w:val="22"/>
          <w:szCs w:val="22"/>
        </w:rPr>
        <w:t xml:space="preserve"> North District</w:t>
      </w:r>
      <w:r w:rsidRPr="00EC2EE8">
        <w:rPr>
          <w:sz w:val="22"/>
          <w:szCs w:val="22"/>
        </w:rPr>
        <w:t>, compared to Greater Sydney, between 20</w:t>
      </w:r>
      <w:r w:rsidR="0088212B">
        <w:rPr>
          <w:sz w:val="22"/>
          <w:szCs w:val="22"/>
        </w:rPr>
        <w:t>17</w:t>
      </w:r>
      <w:r w:rsidRPr="00EC2EE8">
        <w:rPr>
          <w:sz w:val="22"/>
          <w:szCs w:val="22"/>
        </w:rPr>
        <w:t xml:space="preserve"> and 2021.</w:t>
      </w:r>
    </w:p>
    <w:p w14:paraId="223FA130" w14:textId="7E1784E7" w:rsidR="00EC2EE8" w:rsidRDefault="00EC2EE8" w:rsidP="00EC2EE8">
      <w:pPr>
        <w:spacing w:before="0" w:after="0"/>
        <w:rPr>
          <w:sz w:val="22"/>
          <w:szCs w:val="22"/>
        </w:rPr>
      </w:pPr>
    </w:p>
    <w:p w14:paraId="67528348" w14:textId="2F76F27B" w:rsidR="00EC2EE8" w:rsidRDefault="0089001A" w:rsidP="00EC2EE8">
      <w:pPr>
        <w:spacing w:before="0" w:after="0"/>
        <w:rPr>
          <w:sz w:val="22"/>
          <w:szCs w:val="20"/>
        </w:rPr>
      </w:pPr>
      <w:r>
        <w:rPr>
          <w:noProof/>
          <w:sz w:val="22"/>
          <w:szCs w:val="20"/>
        </w:rPr>
        <w:lastRenderedPageBreak/>
        <w:drawing>
          <wp:inline distT="0" distB="0" distL="0" distR="0" wp14:anchorId="72DD18AF" wp14:editId="764E288F">
            <wp:extent cx="5712460" cy="3286125"/>
            <wp:effectExtent l="0" t="0" r="254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2460" cy="3286125"/>
                    </a:xfrm>
                    <a:prstGeom prst="rect">
                      <a:avLst/>
                    </a:prstGeom>
                    <a:noFill/>
                  </pic:spPr>
                </pic:pic>
              </a:graphicData>
            </a:graphic>
          </wp:inline>
        </w:drawing>
      </w:r>
    </w:p>
    <w:p w14:paraId="4A23D57B" w14:textId="1DEFFBF1" w:rsidR="00EC2EE8" w:rsidRDefault="00EC2EE8" w:rsidP="00EC2EE8">
      <w:pPr>
        <w:spacing w:before="0" w:after="0"/>
        <w:rPr>
          <w:sz w:val="22"/>
          <w:szCs w:val="20"/>
        </w:rPr>
      </w:pPr>
    </w:p>
    <w:p w14:paraId="2D834305" w14:textId="77777777" w:rsidR="00EC2EE8" w:rsidRDefault="00EC2EE8" w:rsidP="00EC2EE8">
      <w:pPr>
        <w:spacing w:before="0" w:after="0"/>
        <w:rPr>
          <w:sz w:val="22"/>
          <w:szCs w:val="20"/>
        </w:rPr>
      </w:pPr>
    </w:p>
    <w:p w14:paraId="54730C4B" w14:textId="28CCBE32" w:rsidR="00EC2EE8" w:rsidRDefault="00EC2EE8" w:rsidP="0089001A">
      <w:pPr>
        <w:spacing w:before="0" w:after="0"/>
        <w:ind w:firstLine="720"/>
        <w:rPr>
          <w:sz w:val="22"/>
          <w:szCs w:val="20"/>
        </w:rPr>
      </w:pPr>
      <w:r>
        <w:rPr>
          <w:sz w:val="22"/>
          <w:szCs w:val="20"/>
        </w:rPr>
        <w:t xml:space="preserve">Proportion </w:t>
      </w:r>
      <w:r w:rsidR="007A53A8">
        <w:rPr>
          <w:sz w:val="22"/>
          <w:szCs w:val="20"/>
        </w:rPr>
        <w:t xml:space="preserve">of sales </w:t>
      </w:r>
      <w:r>
        <w:rPr>
          <w:sz w:val="22"/>
          <w:szCs w:val="20"/>
        </w:rPr>
        <w:t>affordable for purchase by low income households</w:t>
      </w:r>
    </w:p>
    <w:p w14:paraId="411A511E" w14:textId="1175029C" w:rsidR="00EC2EE8" w:rsidRDefault="0089001A" w:rsidP="0089001A">
      <w:pPr>
        <w:spacing w:before="0" w:after="0"/>
        <w:ind w:firstLine="720"/>
        <w:rPr>
          <w:sz w:val="22"/>
          <w:szCs w:val="20"/>
        </w:rPr>
      </w:pPr>
      <w:r w:rsidRPr="0089001A">
        <w:rPr>
          <w:noProof/>
        </w:rPr>
        <w:drawing>
          <wp:inline distT="0" distB="0" distL="0" distR="0" wp14:anchorId="43935E6D" wp14:editId="2C3BE961">
            <wp:extent cx="3771900" cy="2676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71900" cy="2676525"/>
                    </a:xfrm>
                    <a:prstGeom prst="rect">
                      <a:avLst/>
                    </a:prstGeom>
                    <a:noFill/>
                    <a:ln>
                      <a:noFill/>
                    </a:ln>
                  </pic:spPr>
                </pic:pic>
              </a:graphicData>
            </a:graphic>
          </wp:inline>
        </w:drawing>
      </w:r>
    </w:p>
    <w:p w14:paraId="3992F758" w14:textId="5627C1E2" w:rsidR="00EC2EE8" w:rsidRDefault="00EC2EE8" w:rsidP="00EC2EE8">
      <w:pPr>
        <w:spacing w:before="0" w:after="0"/>
        <w:rPr>
          <w:sz w:val="22"/>
          <w:szCs w:val="20"/>
        </w:rPr>
      </w:pPr>
    </w:p>
    <w:p w14:paraId="61060BF9" w14:textId="702F3B38" w:rsidR="007A53A8" w:rsidRDefault="007A53A8" w:rsidP="00A272E5">
      <w:pPr>
        <w:pStyle w:val="ListParagraph"/>
        <w:numPr>
          <w:ilvl w:val="0"/>
          <w:numId w:val="16"/>
        </w:numPr>
        <w:rPr>
          <w:sz w:val="22"/>
          <w:szCs w:val="22"/>
        </w:rPr>
      </w:pPr>
      <w:r>
        <w:rPr>
          <w:sz w:val="22"/>
          <w:szCs w:val="22"/>
        </w:rPr>
        <w:t xml:space="preserve">Purchase affordability for moderate income households is </w:t>
      </w:r>
      <w:r w:rsidR="00A272E5">
        <w:rPr>
          <w:sz w:val="22"/>
          <w:szCs w:val="22"/>
        </w:rPr>
        <w:t xml:space="preserve">more difficult than for Greater Sydney but is </w:t>
      </w:r>
      <w:r>
        <w:rPr>
          <w:sz w:val="22"/>
          <w:szCs w:val="22"/>
        </w:rPr>
        <w:t xml:space="preserve">possible in some </w:t>
      </w:r>
      <w:r w:rsidR="00A272E5">
        <w:rPr>
          <w:sz w:val="22"/>
          <w:szCs w:val="22"/>
        </w:rPr>
        <w:t xml:space="preserve">North District </w:t>
      </w:r>
      <w:r>
        <w:rPr>
          <w:sz w:val="22"/>
          <w:szCs w:val="22"/>
        </w:rPr>
        <w:t>LGAs</w:t>
      </w:r>
      <w:r w:rsidR="00A272E5">
        <w:rPr>
          <w:sz w:val="22"/>
          <w:szCs w:val="22"/>
        </w:rPr>
        <w:t xml:space="preserve">.  Ryde has the most opportunities with 14.2% of sales affordable to moderate income households, followed by Hornsby with 13.9%.  The remaining LGAs have between 0.0% (Hunter’s Hill) and 5.5% (North Sydney) compared to </w:t>
      </w:r>
      <w:r>
        <w:rPr>
          <w:sz w:val="22"/>
          <w:szCs w:val="22"/>
        </w:rPr>
        <w:t>the average for Greater Sydney of 18.1%</w:t>
      </w:r>
      <w:r w:rsidR="00A272E5">
        <w:rPr>
          <w:sz w:val="22"/>
          <w:szCs w:val="22"/>
        </w:rPr>
        <w:t xml:space="preserve"> at June 2021</w:t>
      </w:r>
      <w:r>
        <w:rPr>
          <w:sz w:val="22"/>
          <w:szCs w:val="22"/>
        </w:rPr>
        <w:t>.</w:t>
      </w:r>
    </w:p>
    <w:p w14:paraId="483A10F8" w14:textId="60B21E82" w:rsidR="007A53A8" w:rsidRPr="002A4A2B" w:rsidRDefault="007A53A8" w:rsidP="007A53A8">
      <w:pPr>
        <w:pStyle w:val="ListParagraph"/>
        <w:numPr>
          <w:ilvl w:val="0"/>
          <w:numId w:val="16"/>
        </w:numPr>
        <w:rPr>
          <w:sz w:val="22"/>
          <w:szCs w:val="22"/>
        </w:rPr>
      </w:pPr>
      <w:r>
        <w:rPr>
          <w:sz w:val="22"/>
          <w:szCs w:val="22"/>
        </w:rPr>
        <w:t xml:space="preserve">The graph and the table below show the proportion of sales affordable for purchase by moderate income households in </w:t>
      </w:r>
      <w:r w:rsidR="00A272E5">
        <w:rPr>
          <w:sz w:val="22"/>
          <w:szCs w:val="22"/>
        </w:rPr>
        <w:t xml:space="preserve">North District </w:t>
      </w:r>
      <w:r>
        <w:rPr>
          <w:sz w:val="22"/>
          <w:szCs w:val="22"/>
        </w:rPr>
        <w:t>and Greater Sydney between 20</w:t>
      </w:r>
      <w:r w:rsidR="008711E6">
        <w:rPr>
          <w:sz w:val="22"/>
          <w:szCs w:val="22"/>
        </w:rPr>
        <w:t>17</w:t>
      </w:r>
      <w:r>
        <w:rPr>
          <w:sz w:val="22"/>
          <w:szCs w:val="22"/>
        </w:rPr>
        <w:t xml:space="preserve"> and 2021.</w:t>
      </w:r>
    </w:p>
    <w:p w14:paraId="4E45EFEA" w14:textId="76A9DDAC" w:rsidR="00EC2EE8" w:rsidRDefault="00EC2EE8" w:rsidP="00EC2EE8">
      <w:pPr>
        <w:spacing w:before="0" w:after="0"/>
        <w:rPr>
          <w:sz w:val="22"/>
          <w:szCs w:val="20"/>
        </w:rPr>
      </w:pPr>
    </w:p>
    <w:p w14:paraId="6DA9F8AE" w14:textId="0C9F2CDF" w:rsidR="007A53A8" w:rsidRDefault="0089001A" w:rsidP="00EC2EE8">
      <w:pPr>
        <w:spacing w:before="0" w:after="0"/>
        <w:rPr>
          <w:sz w:val="22"/>
          <w:szCs w:val="20"/>
        </w:rPr>
      </w:pPr>
      <w:r>
        <w:rPr>
          <w:noProof/>
          <w:sz w:val="22"/>
          <w:szCs w:val="20"/>
        </w:rPr>
        <w:drawing>
          <wp:inline distT="0" distB="0" distL="0" distR="0" wp14:anchorId="69B11C66" wp14:editId="0578F6C2">
            <wp:extent cx="5681980" cy="334708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81980" cy="3347085"/>
                    </a:xfrm>
                    <a:prstGeom prst="rect">
                      <a:avLst/>
                    </a:prstGeom>
                    <a:noFill/>
                  </pic:spPr>
                </pic:pic>
              </a:graphicData>
            </a:graphic>
          </wp:inline>
        </w:drawing>
      </w:r>
    </w:p>
    <w:p w14:paraId="63CED1B3" w14:textId="104FBBAA" w:rsidR="007A53A8" w:rsidRDefault="007A53A8" w:rsidP="00EC2EE8">
      <w:pPr>
        <w:spacing w:before="0" w:after="0"/>
        <w:rPr>
          <w:sz w:val="22"/>
          <w:szCs w:val="20"/>
        </w:rPr>
      </w:pPr>
    </w:p>
    <w:p w14:paraId="5DDF10FE" w14:textId="1461EED6" w:rsidR="007A53A8" w:rsidRDefault="007A53A8" w:rsidP="00EC2EE8">
      <w:pPr>
        <w:spacing w:before="0" w:after="0"/>
        <w:rPr>
          <w:sz w:val="22"/>
          <w:szCs w:val="20"/>
        </w:rPr>
      </w:pPr>
    </w:p>
    <w:p w14:paraId="0C145034" w14:textId="01D6F0A6" w:rsidR="007A53A8" w:rsidRDefault="007A53A8" w:rsidP="0089001A">
      <w:pPr>
        <w:spacing w:before="0" w:after="0"/>
        <w:ind w:left="720"/>
        <w:rPr>
          <w:sz w:val="22"/>
          <w:szCs w:val="20"/>
        </w:rPr>
      </w:pPr>
      <w:r>
        <w:rPr>
          <w:sz w:val="22"/>
          <w:szCs w:val="20"/>
        </w:rPr>
        <w:t>Proportion of sales affordable for purchase by moderate income households</w:t>
      </w:r>
    </w:p>
    <w:p w14:paraId="2DDAC74E" w14:textId="54863F24" w:rsidR="007A53A8" w:rsidRDefault="0089001A" w:rsidP="0089001A">
      <w:pPr>
        <w:spacing w:before="0" w:after="0"/>
        <w:ind w:firstLine="720"/>
        <w:rPr>
          <w:sz w:val="22"/>
          <w:szCs w:val="20"/>
        </w:rPr>
      </w:pPr>
      <w:r w:rsidRPr="0089001A">
        <w:rPr>
          <w:noProof/>
        </w:rPr>
        <w:drawing>
          <wp:inline distT="0" distB="0" distL="0" distR="0" wp14:anchorId="6F1A4226" wp14:editId="7175F007">
            <wp:extent cx="3771900" cy="2676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71900" cy="2676525"/>
                    </a:xfrm>
                    <a:prstGeom prst="rect">
                      <a:avLst/>
                    </a:prstGeom>
                    <a:noFill/>
                    <a:ln>
                      <a:noFill/>
                    </a:ln>
                  </pic:spPr>
                </pic:pic>
              </a:graphicData>
            </a:graphic>
          </wp:inline>
        </w:drawing>
      </w:r>
    </w:p>
    <w:p w14:paraId="00B293BD" w14:textId="5DDA7560" w:rsidR="00EC2EE8" w:rsidRDefault="00EC2EE8" w:rsidP="00EC2EE8">
      <w:pPr>
        <w:spacing w:before="0" w:after="0"/>
        <w:rPr>
          <w:sz w:val="22"/>
          <w:szCs w:val="20"/>
        </w:rPr>
      </w:pPr>
    </w:p>
    <w:p w14:paraId="39C86ADC" w14:textId="13FB7FA3" w:rsidR="00142EC6" w:rsidRDefault="00142EC6" w:rsidP="00583170">
      <w:pPr>
        <w:pStyle w:val="ListParagraph"/>
        <w:spacing w:before="0" w:after="0"/>
        <w:ind w:left="360"/>
        <w:rPr>
          <w:sz w:val="22"/>
          <w:szCs w:val="20"/>
        </w:rPr>
      </w:pPr>
    </w:p>
    <w:p w14:paraId="325C5AC5" w14:textId="77777777" w:rsidR="00E82EE9" w:rsidRDefault="00E82EE9" w:rsidP="00583170">
      <w:pPr>
        <w:pStyle w:val="ListParagraph"/>
        <w:spacing w:before="0" w:after="0"/>
        <w:ind w:left="360"/>
        <w:rPr>
          <w:sz w:val="22"/>
          <w:szCs w:val="20"/>
        </w:rPr>
      </w:pPr>
    </w:p>
    <w:p w14:paraId="7D4ACD7C" w14:textId="77777777" w:rsidR="00E82EE9" w:rsidRPr="00E1068C" w:rsidRDefault="00E82EE9" w:rsidP="00E82EE9">
      <w:pPr>
        <w:jc w:val="both"/>
        <w:rPr>
          <w:b/>
          <w:color w:val="008000"/>
          <w:sz w:val="32"/>
        </w:rPr>
      </w:pPr>
      <w:r w:rsidRPr="00E1068C">
        <w:rPr>
          <w:b/>
          <w:color w:val="008000"/>
          <w:sz w:val="32"/>
        </w:rPr>
        <w:t xml:space="preserve">Purchase </w:t>
      </w:r>
      <w:r>
        <w:rPr>
          <w:b/>
          <w:color w:val="008000"/>
          <w:sz w:val="32"/>
        </w:rPr>
        <w:t>Stress</w:t>
      </w:r>
    </w:p>
    <w:p w14:paraId="39BA0901" w14:textId="26B3DB89" w:rsidR="00E82EE9" w:rsidRPr="001D657E" w:rsidRDefault="00E82EE9" w:rsidP="00E82EE9">
      <w:pPr>
        <w:pStyle w:val="ListParagraph"/>
        <w:numPr>
          <w:ilvl w:val="0"/>
          <w:numId w:val="17"/>
        </w:numPr>
        <w:jc w:val="both"/>
        <w:rPr>
          <w:b/>
          <w:sz w:val="20"/>
          <w:szCs w:val="20"/>
        </w:rPr>
      </w:pPr>
      <w:r>
        <w:rPr>
          <w:sz w:val="22"/>
          <w:szCs w:val="22"/>
        </w:rPr>
        <w:t>In 2021 there were 4,</w:t>
      </w:r>
      <w:r w:rsidR="00B95270">
        <w:rPr>
          <w:sz w:val="22"/>
          <w:szCs w:val="22"/>
        </w:rPr>
        <w:t>588</w:t>
      </w:r>
      <w:r>
        <w:rPr>
          <w:sz w:val="22"/>
          <w:szCs w:val="22"/>
        </w:rPr>
        <w:t xml:space="preserve"> very low income households and 4,</w:t>
      </w:r>
      <w:r w:rsidR="00B95270">
        <w:rPr>
          <w:sz w:val="22"/>
          <w:szCs w:val="22"/>
        </w:rPr>
        <w:t>360</w:t>
      </w:r>
      <w:r>
        <w:rPr>
          <w:sz w:val="22"/>
          <w:szCs w:val="22"/>
        </w:rPr>
        <w:t xml:space="preserve"> low income households purchasing a home and in stress across the </w:t>
      </w:r>
      <w:r w:rsidR="00B95270">
        <w:rPr>
          <w:sz w:val="22"/>
          <w:szCs w:val="22"/>
        </w:rPr>
        <w:t xml:space="preserve">North </w:t>
      </w:r>
      <w:r>
        <w:rPr>
          <w:sz w:val="22"/>
          <w:szCs w:val="22"/>
        </w:rPr>
        <w:t>District – that is, paying more than 30% of their income on their mortgage.  This represents 71.</w:t>
      </w:r>
      <w:r w:rsidR="00B95270">
        <w:rPr>
          <w:sz w:val="22"/>
          <w:szCs w:val="22"/>
        </w:rPr>
        <w:t>4</w:t>
      </w:r>
      <w:r>
        <w:rPr>
          <w:sz w:val="22"/>
          <w:szCs w:val="22"/>
        </w:rPr>
        <w:t xml:space="preserve">% of very low income purchasers </w:t>
      </w:r>
      <w:r>
        <w:rPr>
          <w:sz w:val="22"/>
          <w:szCs w:val="22"/>
        </w:rPr>
        <w:lastRenderedPageBreak/>
        <w:t>and 5</w:t>
      </w:r>
      <w:r w:rsidR="00B95270">
        <w:rPr>
          <w:sz w:val="22"/>
          <w:szCs w:val="22"/>
        </w:rPr>
        <w:t>4.0</w:t>
      </w:r>
      <w:r>
        <w:rPr>
          <w:sz w:val="22"/>
          <w:szCs w:val="22"/>
        </w:rPr>
        <w:t>% of low income purchasers in the District – higher proportion</w:t>
      </w:r>
      <w:r w:rsidR="00B95270">
        <w:rPr>
          <w:sz w:val="22"/>
          <w:szCs w:val="22"/>
        </w:rPr>
        <w:t>s</w:t>
      </w:r>
      <w:r>
        <w:rPr>
          <w:sz w:val="22"/>
          <w:szCs w:val="22"/>
        </w:rPr>
        <w:t xml:space="preserve"> than the average for Greater Sydney at 69.3% and 43.8% respectively.</w:t>
      </w:r>
    </w:p>
    <w:p w14:paraId="30F8480D" w14:textId="2752FEF4" w:rsidR="00E82EE9" w:rsidRPr="002F108F" w:rsidRDefault="00B95270" w:rsidP="00E82EE9">
      <w:pPr>
        <w:pStyle w:val="ListParagraph"/>
        <w:numPr>
          <w:ilvl w:val="0"/>
          <w:numId w:val="17"/>
        </w:numPr>
        <w:jc w:val="both"/>
        <w:rPr>
          <w:b/>
          <w:sz w:val="20"/>
          <w:szCs w:val="20"/>
        </w:rPr>
      </w:pPr>
      <w:r>
        <w:rPr>
          <w:sz w:val="22"/>
          <w:szCs w:val="22"/>
        </w:rPr>
        <w:t>Ku-ring-gai</w:t>
      </w:r>
      <w:r w:rsidR="00E82EE9">
        <w:rPr>
          <w:sz w:val="22"/>
          <w:szCs w:val="22"/>
        </w:rPr>
        <w:t xml:space="preserve"> had the highest proportion of very low income purchasers in stress with 7</w:t>
      </w:r>
      <w:r>
        <w:rPr>
          <w:sz w:val="22"/>
          <w:szCs w:val="22"/>
        </w:rPr>
        <w:t>7.3</w:t>
      </w:r>
      <w:r w:rsidR="00E82EE9">
        <w:rPr>
          <w:sz w:val="22"/>
          <w:szCs w:val="22"/>
        </w:rPr>
        <w:t xml:space="preserve">%, followed by </w:t>
      </w:r>
      <w:r>
        <w:rPr>
          <w:sz w:val="22"/>
          <w:szCs w:val="22"/>
        </w:rPr>
        <w:t>Hunter’s Hill</w:t>
      </w:r>
      <w:r w:rsidR="00E82EE9">
        <w:rPr>
          <w:sz w:val="22"/>
          <w:szCs w:val="22"/>
        </w:rPr>
        <w:t xml:space="preserve"> with 7</w:t>
      </w:r>
      <w:r>
        <w:rPr>
          <w:sz w:val="22"/>
          <w:szCs w:val="22"/>
        </w:rPr>
        <w:t>6</w:t>
      </w:r>
      <w:r w:rsidR="00E82EE9">
        <w:rPr>
          <w:sz w:val="22"/>
          <w:szCs w:val="22"/>
        </w:rPr>
        <w:t xml:space="preserve">.8% and </w:t>
      </w:r>
      <w:r>
        <w:rPr>
          <w:sz w:val="22"/>
          <w:szCs w:val="22"/>
        </w:rPr>
        <w:t xml:space="preserve">Ryde </w:t>
      </w:r>
      <w:r w:rsidR="00E82EE9">
        <w:rPr>
          <w:sz w:val="22"/>
          <w:szCs w:val="22"/>
        </w:rPr>
        <w:t>with 7</w:t>
      </w:r>
      <w:r>
        <w:rPr>
          <w:sz w:val="22"/>
          <w:szCs w:val="22"/>
        </w:rPr>
        <w:t>5.1</w:t>
      </w:r>
      <w:r w:rsidR="00E82EE9">
        <w:rPr>
          <w:sz w:val="22"/>
          <w:szCs w:val="22"/>
        </w:rPr>
        <w:t xml:space="preserve">%.  </w:t>
      </w:r>
    </w:p>
    <w:p w14:paraId="3FF0E8A6" w14:textId="4EC773E2" w:rsidR="00E82EE9" w:rsidRPr="002538EC" w:rsidRDefault="00B95270" w:rsidP="00E82EE9">
      <w:pPr>
        <w:pStyle w:val="ListParagraph"/>
        <w:numPr>
          <w:ilvl w:val="0"/>
          <w:numId w:val="17"/>
        </w:numPr>
        <w:jc w:val="both"/>
        <w:rPr>
          <w:b/>
          <w:sz w:val="20"/>
          <w:szCs w:val="20"/>
        </w:rPr>
      </w:pPr>
      <w:r>
        <w:rPr>
          <w:sz w:val="22"/>
          <w:szCs w:val="22"/>
        </w:rPr>
        <w:t xml:space="preserve">Mosman </w:t>
      </w:r>
      <w:r w:rsidR="00E82EE9">
        <w:rPr>
          <w:sz w:val="22"/>
          <w:szCs w:val="22"/>
        </w:rPr>
        <w:t>had the highest proportion of low income purchasers in stress with 6</w:t>
      </w:r>
      <w:r>
        <w:rPr>
          <w:sz w:val="22"/>
          <w:szCs w:val="22"/>
        </w:rPr>
        <w:t>5</w:t>
      </w:r>
      <w:r w:rsidR="00E82EE9">
        <w:rPr>
          <w:sz w:val="22"/>
          <w:szCs w:val="22"/>
        </w:rPr>
        <w:t xml:space="preserve">.9%, followed by </w:t>
      </w:r>
      <w:r>
        <w:rPr>
          <w:sz w:val="22"/>
          <w:szCs w:val="22"/>
        </w:rPr>
        <w:t>Ku-ring-gai</w:t>
      </w:r>
      <w:r w:rsidR="00E82EE9">
        <w:rPr>
          <w:sz w:val="22"/>
          <w:szCs w:val="22"/>
        </w:rPr>
        <w:t xml:space="preserve"> with 6</w:t>
      </w:r>
      <w:r>
        <w:rPr>
          <w:sz w:val="22"/>
          <w:szCs w:val="22"/>
        </w:rPr>
        <w:t>2.9</w:t>
      </w:r>
      <w:r w:rsidR="00E82EE9">
        <w:rPr>
          <w:sz w:val="22"/>
          <w:szCs w:val="22"/>
        </w:rPr>
        <w:t>% and W</w:t>
      </w:r>
      <w:r>
        <w:rPr>
          <w:sz w:val="22"/>
          <w:szCs w:val="22"/>
        </w:rPr>
        <w:t>illoughby</w:t>
      </w:r>
      <w:r w:rsidR="00E82EE9">
        <w:rPr>
          <w:sz w:val="22"/>
          <w:szCs w:val="22"/>
        </w:rPr>
        <w:t xml:space="preserve"> with 5</w:t>
      </w:r>
      <w:r>
        <w:rPr>
          <w:sz w:val="22"/>
          <w:szCs w:val="22"/>
        </w:rPr>
        <w:t>9.5</w:t>
      </w:r>
      <w:r w:rsidR="00E82EE9">
        <w:rPr>
          <w:sz w:val="22"/>
          <w:szCs w:val="22"/>
        </w:rPr>
        <w:t>%.</w:t>
      </w:r>
    </w:p>
    <w:p w14:paraId="1819FE8D" w14:textId="5DBA7BB8" w:rsidR="00E82EE9" w:rsidRPr="00F77895" w:rsidRDefault="009A70E2" w:rsidP="00E82EE9">
      <w:pPr>
        <w:pStyle w:val="ListParagraph"/>
        <w:numPr>
          <w:ilvl w:val="0"/>
          <w:numId w:val="17"/>
        </w:numPr>
        <w:jc w:val="both"/>
        <w:rPr>
          <w:b/>
          <w:sz w:val="20"/>
          <w:szCs w:val="20"/>
        </w:rPr>
      </w:pPr>
      <w:r>
        <w:rPr>
          <w:sz w:val="22"/>
          <w:szCs w:val="22"/>
        </w:rPr>
        <w:t>Northern Beaches</w:t>
      </w:r>
      <w:r w:rsidR="00E82EE9">
        <w:rPr>
          <w:sz w:val="22"/>
          <w:szCs w:val="22"/>
        </w:rPr>
        <w:t xml:space="preserve"> had the highest number of very low and </w:t>
      </w:r>
      <w:r>
        <w:rPr>
          <w:sz w:val="22"/>
          <w:szCs w:val="22"/>
        </w:rPr>
        <w:t>low (2,137</w:t>
      </w:r>
      <w:r w:rsidR="00E82EE9">
        <w:rPr>
          <w:sz w:val="22"/>
          <w:szCs w:val="22"/>
        </w:rPr>
        <w:t xml:space="preserve">) income purchasers in stress, followed by </w:t>
      </w:r>
      <w:r>
        <w:rPr>
          <w:sz w:val="22"/>
          <w:szCs w:val="22"/>
        </w:rPr>
        <w:t xml:space="preserve">Hornsby </w:t>
      </w:r>
      <w:r w:rsidR="00E82EE9">
        <w:rPr>
          <w:sz w:val="22"/>
          <w:szCs w:val="22"/>
        </w:rPr>
        <w:t>(</w:t>
      </w:r>
      <w:r>
        <w:rPr>
          <w:sz w:val="22"/>
          <w:szCs w:val="22"/>
        </w:rPr>
        <w:t>1,851</w:t>
      </w:r>
      <w:r w:rsidR="00E82EE9">
        <w:rPr>
          <w:sz w:val="22"/>
          <w:szCs w:val="22"/>
        </w:rPr>
        <w:t xml:space="preserve">) and </w:t>
      </w:r>
      <w:r>
        <w:rPr>
          <w:sz w:val="22"/>
          <w:szCs w:val="22"/>
        </w:rPr>
        <w:t xml:space="preserve">Ryde </w:t>
      </w:r>
      <w:r w:rsidR="00E82EE9">
        <w:rPr>
          <w:sz w:val="22"/>
          <w:szCs w:val="22"/>
        </w:rPr>
        <w:t>(1,</w:t>
      </w:r>
      <w:r>
        <w:rPr>
          <w:sz w:val="22"/>
          <w:szCs w:val="22"/>
        </w:rPr>
        <w:t>767</w:t>
      </w:r>
      <w:r w:rsidR="00E82EE9">
        <w:rPr>
          <w:sz w:val="22"/>
          <w:szCs w:val="22"/>
        </w:rPr>
        <w:t>).</w:t>
      </w:r>
    </w:p>
    <w:p w14:paraId="6E613F63" w14:textId="77777777" w:rsidR="00CB5ECA" w:rsidRDefault="00CB5ECA" w:rsidP="00CB5ECA">
      <w:pPr>
        <w:ind w:left="360" w:firstLine="360"/>
        <w:rPr>
          <w:sz w:val="22"/>
          <w:szCs w:val="22"/>
        </w:rPr>
      </w:pPr>
    </w:p>
    <w:p w14:paraId="76021BE7" w14:textId="23C9A6E3" w:rsidR="00121C7F" w:rsidRDefault="00E82EE9" w:rsidP="00CB5ECA">
      <w:pPr>
        <w:ind w:left="360" w:firstLine="360"/>
        <w:rPr>
          <w:sz w:val="22"/>
          <w:szCs w:val="22"/>
        </w:rPr>
      </w:pPr>
      <w:r>
        <w:rPr>
          <w:sz w:val="22"/>
          <w:szCs w:val="22"/>
        </w:rPr>
        <w:t>Very Low and Low Income Households in Purchase Stress</w:t>
      </w:r>
      <w:r w:rsidR="00C94300" w:rsidRPr="00C94300">
        <w:rPr>
          <w:noProof/>
        </w:rPr>
        <w:drawing>
          <wp:inline distT="0" distB="0" distL="0" distR="0" wp14:anchorId="434A4F5C" wp14:editId="6405228F">
            <wp:extent cx="4800600" cy="32575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00600" cy="3257550"/>
                    </a:xfrm>
                    <a:prstGeom prst="rect">
                      <a:avLst/>
                    </a:prstGeom>
                    <a:noFill/>
                    <a:ln>
                      <a:noFill/>
                    </a:ln>
                  </pic:spPr>
                </pic:pic>
              </a:graphicData>
            </a:graphic>
          </wp:inline>
        </w:drawing>
      </w:r>
    </w:p>
    <w:p w14:paraId="0A1417ED" w14:textId="77777777" w:rsidR="00CB5ECA" w:rsidRDefault="00CB5ECA" w:rsidP="00CB5ECA">
      <w:pPr>
        <w:ind w:left="360" w:firstLine="360"/>
      </w:pPr>
    </w:p>
    <w:p w14:paraId="60CC81FB" w14:textId="3312FEA2" w:rsidR="00C94300" w:rsidRPr="001D657E" w:rsidRDefault="00C94300" w:rsidP="00C94300">
      <w:pPr>
        <w:pStyle w:val="ListParagraph"/>
        <w:numPr>
          <w:ilvl w:val="0"/>
          <w:numId w:val="18"/>
        </w:numPr>
        <w:jc w:val="both"/>
        <w:rPr>
          <w:sz w:val="22"/>
          <w:szCs w:val="22"/>
        </w:rPr>
      </w:pPr>
      <w:r>
        <w:rPr>
          <w:sz w:val="22"/>
          <w:szCs w:val="22"/>
        </w:rPr>
        <w:t>However the number of very low and low income purchasers in stress is significantly lower than the number of very low and low income renters in stress in the District, as the graph below demonstrates.  There is a stronger need for more affordable housing for lower income renters than purchasers in</w:t>
      </w:r>
      <w:r w:rsidR="00E27010">
        <w:rPr>
          <w:sz w:val="22"/>
          <w:szCs w:val="22"/>
        </w:rPr>
        <w:t xml:space="preserve"> North District</w:t>
      </w:r>
      <w:r>
        <w:rPr>
          <w:sz w:val="22"/>
          <w:szCs w:val="22"/>
        </w:rPr>
        <w:t>.</w:t>
      </w:r>
    </w:p>
    <w:p w14:paraId="2105C62C" w14:textId="3D125731" w:rsidR="00E82EE9" w:rsidRDefault="00C94300" w:rsidP="00121C7F">
      <w:r>
        <w:rPr>
          <w:noProof/>
        </w:rPr>
        <w:lastRenderedPageBreak/>
        <w:drawing>
          <wp:inline distT="0" distB="0" distL="0" distR="0" wp14:anchorId="3570B521" wp14:editId="14AC9D11">
            <wp:extent cx="6035675" cy="3017520"/>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35675" cy="3017520"/>
                    </a:xfrm>
                    <a:prstGeom prst="rect">
                      <a:avLst/>
                    </a:prstGeom>
                    <a:noFill/>
                  </pic:spPr>
                </pic:pic>
              </a:graphicData>
            </a:graphic>
          </wp:inline>
        </w:drawing>
      </w:r>
    </w:p>
    <w:p w14:paraId="59C483F9" w14:textId="77777777" w:rsidR="00E82EE9" w:rsidRPr="00121C7F" w:rsidRDefault="00E82EE9" w:rsidP="00121C7F"/>
    <w:p w14:paraId="49F56E65" w14:textId="77777777" w:rsidR="00121C7F" w:rsidRPr="00121C7F" w:rsidRDefault="00121C7F" w:rsidP="00121C7F"/>
    <w:p w14:paraId="6798EDBC" w14:textId="77777777" w:rsidR="0007114C" w:rsidRDefault="000B291D" w:rsidP="0007114C">
      <w:pPr>
        <w:pStyle w:val="Heading2"/>
      </w:pPr>
      <w:r>
        <w:t xml:space="preserve">Additional </w:t>
      </w:r>
      <w:r w:rsidR="0007114C">
        <w:t>Data</w:t>
      </w:r>
    </w:p>
    <w:p w14:paraId="7AD7295C" w14:textId="77777777" w:rsidR="00CB5ECA" w:rsidRPr="00EC3534" w:rsidRDefault="00CB5ECA" w:rsidP="00CB5ECA">
      <w:pPr>
        <w:jc w:val="both"/>
        <w:rPr>
          <w:sz w:val="22"/>
          <w:szCs w:val="22"/>
        </w:rPr>
      </w:pPr>
      <w:r w:rsidRPr="00EC3534">
        <w:rPr>
          <w:sz w:val="22"/>
          <w:szCs w:val="22"/>
        </w:rPr>
        <w:t xml:space="preserve">Additional data on rents and sale prices, including both current and historical data, is available from the Rent and Sales </w:t>
      </w:r>
      <w:r>
        <w:rPr>
          <w:sz w:val="22"/>
          <w:szCs w:val="22"/>
        </w:rPr>
        <w:t>Report and the interactive Dashboard</w:t>
      </w:r>
      <w:r w:rsidRPr="00EC3534">
        <w:rPr>
          <w:sz w:val="22"/>
          <w:szCs w:val="22"/>
        </w:rPr>
        <w:t xml:space="preserve"> on the Housing NSW website at:</w:t>
      </w:r>
    </w:p>
    <w:p w14:paraId="2B5A9BD2" w14:textId="77777777" w:rsidR="00CB5ECA" w:rsidRDefault="00143135" w:rsidP="00CB5ECA">
      <w:pPr>
        <w:jc w:val="both"/>
        <w:rPr>
          <w:sz w:val="22"/>
          <w:szCs w:val="22"/>
        </w:rPr>
      </w:pPr>
      <w:hyperlink r:id="rId37" w:history="1">
        <w:r w:rsidR="00CB5ECA" w:rsidRPr="004D0CC5">
          <w:rPr>
            <w:rStyle w:val="Hyperlink"/>
            <w:sz w:val="22"/>
            <w:szCs w:val="22"/>
          </w:rPr>
          <w:t>https://www.facs.nsw.gov.au/resources/statistics/rent-and-sales/dashboard</w:t>
        </w:r>
      </w:hyperlink>
    </w:p>
    <w:p w14:paraId="4E188242" w14:textId="77777777" w:rsidR="00CB5ECA" w:rsidRPr="00EC3534" w:rsidRDefault="00CB5ECA" w:rsidP="00CB5ECA">
      <w:pPr>
        <w:jc w:val="both"/>
        <w:rPr>
          <w:sz w:val="22"/>
          <w:szCs w:val="22"/>
        </w:rPr>
      </w:pPr>
      <w:r w:rsidRPr="00EC3534">
        <w:rPr>
          <w:sz w:val="22"/>
          <w:szCs w:val="22"/>
        </w:rPr>
        <w:t xml:space="preserve">More detailed housing data and tables used in this Snapshot are available from the Local Government Housing Kit Database on the </w:t>
      </w:r>
      <w:r>
        <w:rPr>
          <w:sz w:val="22"/>
          <w:szCs w:val="22"/>
        </w:rPr>
        <w:t xml:space="preserve">DCJ </w:t>
      </w:r>
      <w:r w:rsidRPr="00EC3534">
        <w:rPr>
          <w:sz w:val="22"/>
          <w:szCs w:val="22"/>
        </w:rPr>
        <w:t>website at:</w:t>
      </w:r>
    </w:p>
    <w:p w14:paraId="1D49F5F2" w14:textId="77777777" w:rsidR="00CB5ECA" w:rsidRDefault="00143135" w:rsidP="00CB5ECA">
      <w:pPr>
        <w:jc w:val="both"/>
        <w:rPr>
          <w:sz w:val="22"/>
          <w:szCs w:val="22"/>
        </w:rPr>
      </w:pPr>
      <w:hyperlink r:id="rId38" w:history="1">
        <w:r w:rsidR="00CB5ECA" w:rsidRPr="004D0CC5">
          <w:rPr>
            <w:rStyle w:val="Hyperlink"/>
            <w:sz w:val="22"/>
            <w:szCs w:val="22"/>
          </w:rPr>
          <w:t>https://www.facs.nsw.gov.au/resources/nsw-local-government-housing-kit/chapters/local-government-housing-kit-database</w:t>
        </w:r>
      </w:hyperlink>
    </w:p>
    <w:p w14:paraId="396D01D5" w14:textId="77777777" w:rsidR="00CB5ECA" w:rsidRDefault="00CB5ECA" w:rsidP="00CB5ECA">
      <w:pPr>
        <w:jc w:val="both"/>
        <w:rPr>
          <w:sz w:val="22"/>
          <w:szCs w:val="22"/>
        </w:rPr>
      </w:pPr>
      <w:r w:rsidRPr="00EC3534">
        <w:rPr>
          <w:sz w:val="22"/>
          <w:szCs w:val="22"/>
        </w:rPr>
        <w:t>More information on vacancy rates is available from the Real Estate Institute of NSW website:</w:t>
      </w:r>
    </w:p>
    <w:p w14:paraId="25EC15B5" w14:textId="77777777" w:rsidR="00CB5ECA" w:rsidRDefault="00143135" w:rsidP="00CB5ECA">
      <w:pPr>
        <w:jc w:val="both"/>
        <w:rPr>
          <w:sz w:val="22"/>
          <w:szCs w:val="22"/>
        </w:rPr>
      </w:pPr>
      <w:hyperlink r:id="rId39" w:history="1">
        <w:r w:rsidR="00CB5ECA" w:rsidRPr="004D0CC5">
          <w:rPr>
            <w:rStyle w:val="Hyperlink"/>
            <w:sz w:val="22"/>
            <w:szCs w:val="22"/>
          </w:rPr>
          <w:t>https://www.reinsw.com.au/Web/Web/Members/Property_data/Vacancy_Rates_Survey.aspx</w:t>
        </w:r>
      </w:hyperlink>
    </w:p>
    <w:p w14:paraId="6D09859C" w14:textId="77777777" w:rsidR="00CB5ECA" w:rsidRDefault="00CB5ECA" w:rsidP="00CB5ECA">
      <w:pPr>
        <w:rPr>
          <w:sz w:val="22"/>
          <w:szCs w:val="22"/>
        </w:rPr>
      </w:pPr>
      <w:r>
        <w:rPr>
          <w:sz w:val="22"/>
          <w:szCs w:val="22"/>
        </w:rPr>
        <w:t>The Rental Affordability Index is at</w:t>
      </w:r>
    </w:p>
    <w:p w14:paraId="2157AF1B" w14:textId="77777777" w:rsidR="00CB5ECA" w:rsidRDefault="00143135" w:rsidP="00CB5ECA">
      <w:pPr>
        <w:rPr>
          <w:sz w:val="22"/>
          <w:szCs w:val="22"/>
        </w:rPr>
      </w:pPr>
      <w:hyperlink r:id="rId40" w:history="1">
        <w:r w:rsidR="00CB5ECA" w:rsidRPr="00581F7A">
          <w:rPr>
            <w:rStyle w:val="Hyperlink"/>
            <w:sz w:val="22"/>
            <w:szCs w:val="22"/>
          </w:rPr>
          <w:t>https://sgsep.com.au/projects/rental-affordability-index</w:t>
        </w:r>
      </w:hyperlink>
    </w:p>
    <w:p w14:paraId="31C722D0" w14:textId="77777777" w:rsidR="00C66D92" w:rsidRPr="00CB5ECA" w:rsidRDefault="00C66D92" w:rsidP="00C66D92">
      <w:pPr>
        <w:rPr>
          <w:sz w:val="22"/>
          <w:szCs w:val="22"/>
        </w:rPr>
      </w:pPr>
    </w:p>
    <w:sectPr w:rsidR="00C66D92" w:rsidRPr="00CB5ECA" w:rsidSect="00E81EA2">
      <w:headerReference w:type="default" r:id="rId41"/>
      <w:footerReference w:type="default" r:id="rId4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F684" w14:textId="77777777" w:rsidR="00C075F9" w:rsidRDefault="00C075F9">
      <w:r>
        <w:separator/>
      </w:r>
    </w:p>
  </w:endnote>
  <w:endnote w:type="continuationSeparator" w:id="0">
    <w:p w14:paraId="289EE8B2" w14:textId="77777777" w:rsidR="00C075F9" w:rsidRDefault="00C0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119762"/>
      <w:docPartObj>
        <w:docPartGallery w:val="Page Numbers (Bottom of Page)"/>
        <w:docPartUnique/>
      </w:docPartObj>
    </w:sdtPr>
    <w:sdtEndPr>
      <w:rPr>
        <w:noProof/>
      </w:rPr>
    </w:sdtEndPr>
    <w:sdtContent>
      <w:p w14:paraId="01000BF8" w14:textId="74241E3B" w:rsidR="00805F97" w:rsidRDefault="00805F97">
        <w:pPr>
          <w:pStyle w:val="Footer"/>
          <w:jc w:val="right"/>
        </w:pPr>
        <w:r>
          <w:fldChar w:fldCharType="begin"/>
        </w:r>
        <w:r>
          <w:instrText xml:space="preserve"> PAGE   \* MERGEFORMAT </w:instrText>
        </w:r>
        <w:r>
          <w:fldChar w:fldCharType="separate"/>
        </w:r>
        <w:r w:rsidR="00933AF1">
          <w:rPr>
            <w:noProof/>
          </w:rPr>
          <w:t>15</w:t>
        </w:r>
        <w:r>
          <w:rPr>
            <w:noProof/>
          </w:rPr>
          <w:fldChar w:fldCharType="end"/>
        </w:r>
      </w:p>
    </w:sdtContent>
  </w:sdt>
  <w:p w14:paraId="1BDBB933" w14:textId="316B6B4C" w:rsidR="00C075F9" w:rsidRPr="00EC070F" w:rsidRDefault="00C075F9">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88B0" w14:textId="77777777" w:rsidR="00C075F9" w:rsidRDefault="00C075F9">
      <w:r>
        <w:separator/>
      </w:r>
    </w:p>
  </w:footnote>
  <w:footnote w:type="continuationSeparator" w:id="0">
    <w:p w14:paraId="3BB8678B" w14:textId="77777777" w:rsidR="00C075F9" w:rsidRDefault="00C07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8555" w14:textId="77777777" w:rsidR="00C075F9" w:rsidRDefault="00C075F9" w:rsidP="00E76895">
    <w:pPr>
      <w:pStyle w:val="Factsheet"/>
      <w:ind w:left="7200"/>
      <w:jc w:val="left"/>
    </w:pPr>
    <w:r>
      <w:rPr>
        <w:noProof/>
      </w:rPr>
      <w:drawing>
        <wp:anchor distT="0" distB="0" distL="114300" distR="114300" simplePos="0" relativeHeight="251657728" behindDoc="1" locked="0" layoutInCell="1" allowOverlap="1" wp14:anchorId="620FF19C" wp14:editId="18B4CB2F">
          <wp:simplePos x="0" y="0"/>
          <wp:positionH relativeFrom="column">
            <wp:posOffset>-1135380</wp:posOffset>
          </wp:positionH>
          <wp:positionV relativeFrom="paragraph">
            <wp:posOffset>0</wp:posOffset>
          </wp:positionV>
          <wp:extent cx="7543800" cy="1699260"/>
          <wp:effectExtent l="0" t="0" r="0" b="0"/>
          <wp:wrapNone/>
          <wp:docPr id="8" name="Picture 8" descr="The document header is primarily decorative."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1_FACS_FactSheet_headers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14:paraId="130FCCBF" w14:textId="77777777" w:rsidR="00C075F9" w:rsidRPr="001F5B89" w:rsidRDefault="00C075F9" w:rsidP="001909CA">
    <w:pPr>
      <w:pStyle w:val="Issuedate"/>
    </w:pPr>
    <w:r>
      <w:br/>
    </w:r>
  </w:p>
  <w:p w14:paraId="602E7E12" w14:textId="77777777" w:rsidR="00C075F9" w:rsidRPr="001909CA" w:rsidRDefault="00C075F9" w:rsidP="001909CA">
    <w:pPr>
      <w:ind w:right="-1054"/>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66"/>
    <w:multiLevelType w:val="hybridMultilevel"/>
    <w:tmpl w:val="397E26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704D05"/>
    <w:multiLevelType w:val="hybridMultilevel"/>
    <w:tmpl w:val="15721C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1B5F92"/>
    <w:multiLevelType w:val="hybridMultilevel"/>
    <w:tmpl w:val="485AF7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1E4CA9"/>
    <w:multiLevelType w:val="hybridMultilevel"/>
    <w:tmpl w:val="93CC94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BC2BAF"/>
    <w:multiLevelType w:val="hybridMultilevel"/>
    <w:tmpl w:val="1F5213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E67A62"/>
    <w:multiLevelType w:val="hybridMultilevel"/>
    <w:tmpl w:val="C704826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B53B45"/>
    <w:multiLevelType w:val="hybridMultilevel"/>
    <w:tmpl w:val="8A348E5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90109D"/>
    <w:multiLevelType w:val="hybridMultilevel"/>
    <w:tmpl w:val="B232A51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C16789"/>
    <w:multiLevelType w:val="hybridMultilevel"/>
    <w:tmpl w:val="7B0039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1824DF"/>
    <w:multiLevelType w:val="hybridMultilevel"/>
    <w:tmpl w:val="147C4A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4025C9"/>
    <w:multiLevelType w:val="hybridMultilevel"/>
    <w:tmpl w:val="B3D232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9A5DCD"/>
    <w:multiLevelType w:val="hybridMultilevel"/>
    <w:tmpl w:val="A4DC09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992BF6"/>
    <w:multiLevelType w:val="hybridMultilevel"/>
    <w:tmpl w:val="D0665A4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8D7D26"/>
    <w:multiLevelType w:val="hybridMultilevel"/>
    <w:tmpl w:val="E65AB1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C065891"/>
    <w:multiLevelType w:val="hybridMultilevel"/>
    <w:tmpl w:val="6EE4B43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3F0B91"/>
    <w:multiLevelType w:val="hybridMultilevel"/>
    <w:tmpl w:val="64B869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C90B24"/>
    <w:multiLevelType w:val="hybridMultilevel"/>
    <w:tmpl w:val="27484F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A50F0A"/>
    <w:multiLevelType w:val="hybridMultilevel"/>
    <w:tmpl w:val="8F02B8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4C730FC"/>
    <w:multiLevelType w:val="hybridMultilevel"/>
    <w:tmpl w:val="03645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128B6"/>
    <w:multiLevelType w:val="hybridMultilevel"/>
    <w:tmpl w:val="0D40C9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1F1A4A"/>
    <w:multiLevelType w:val="hybridMultilevel"/>
    <w:tmpl w:val="8AC07A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894CAF"/>
    <w:multiLevelType w:val="hybridMultilevel"/>
    <w:tmpl w:val="7B9813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664896094">
    <w:abstractNumId w:val="19"/>
  </w:num>
  <w:num w:numId="2" w16cid:durableId="1199663919">
    <w:abstractNumId w:val="14"/>
  </w:num>
  <w:num w:numId="3" w16cid:durableId="1384985079">
    <w:abstractNumId w:val="3"/>
  </w:num>
  <w:num w:numId="4" w16cid:durableId="180318722">
    <w:abstractNumId w:val="15"/>
  </w:num>
  <w:num w:numId="5" w16cid:durableId="865406559">
    <w:abstractNumId w:val="18"/>
  </w:num>
  <w:num w:numId="6" w16cid:durableId="805007411">
    <w:abstractNumId w:val="12"/>
  </w:num>
  <w:num w:numId="7" w16cid:durableId="1715033475">
    <w:abstractNumId w:val="20"/>
  </w:num>
  <w:num w:numId="8" w16cid:durableId="670644941">
    <w:abstractNumId w:val="10"/>
  </w:num>
  <w:num w:numId="9" w16cid:durableId="620649530">
    <w:abstractNumId w:val="7"/>
  </w:num>
  <w:num w:numId="10" w16cid:durableId="314116612">
    <w:abstractNumId w:val="4"/>
  </w:num>
  <w:num w:numId="11" w16cid:durableId="643042904">
    <w:abstractNumId w:val="17"/>
  </w:num>
  <w:num w:numId="12" w16cid:durableId="635525277">
    <w:abstractNumId w:val="22"/>
  </w:num>
  <w:num w:numId="13" w16cid:durableId="1982953652">
    <w:abstractNumId w:val="13"/>
  </w:num>
  <w:num w:numId="14" w16cid:durableId="1350792548">
    <w:abstractNumId w:val="11"/>
  </w:num>
  <w:num w:numId="15" w16cid:durableId="829714922">
    <w:abstractNumId w:val="5"/>
  </w:num>
  <w:num w:numId="16" w16cid:durableId="53045689">
    <w:abstractNumId w:val="2"/>
  </w:num>
  <w:num w:numId="17" w16cid:durableId="279386990">
    <w:abstractNumId w:val="16"/>
  </w:num>
  <w:num w:numId="18" w16cid:durableId="1340347181">
    <w:abstractNumId w:val="21"/>
  </w:num>
  <w:num w:numId="19" w16cid:durableId="54552679">
    <w:abstractNumId w:val="0"/>
  </w:num>
  <w:num w:numId="20" w16cid:durableId="554775971">
    <w:abstractNumId w:val="6"/>
  </w:num>
  <w:num w:numId="21" w16cid:durableId="1798913721">
    <w:abstractNumId w:val="1"/>
  </w:num>
  <w:num w:numId="22" w16cid:durableId="1620066802">
    <w:abstractNumId w:val="8"/>
  </w:num>
  <w:num w:numId="23" w16cid:durableId="35045337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537C"/>
    <w:rsid w:val="000068B3"/>
    <w:rsid w:val="000073E7"/>
    <w:rsid w:val="000113DD"/>
    <w:rsid w:val="00012287"/>
    <w:rsid w:val="000128F8"/>
    <w:rsid w:val="00012F78"/>
    <w:rsid w:val="00014DFA"/>
    <w:rsid w:val="0001509B"/>
    <w:rsid w:val="0002002B"/>
    <w:rsid w:val="00021074"/>
    <w:rsid w:val="0002332A"/>
    <w:rsid w:val="0002385F"/>
    <w:rsid w:val="000238BE"/>
    <w:rsid w:val="00025B62"/>
    <w:rsid w:val="0002652D"/>
    <w:rsid w:val="000301A0"/>
    <w:rsid w:val="00030840"/>
    <w:rsid w:val="000329C1"/>
    <w:rsid w:val="000331DB"/>
    <w:rsid w:val="0003643E"/>
    <w:rsid w:val="000411E5"/>
    <w:rsid w:val="00042E77"/>
    <w:rsid w:val="0004492A"/>
    <w:rsid w:val="00045AF7"/>
    <w:rsid w:val="00047744"/>
    <w:rsid w:val="000477D3"/>
    <w:rsid w:val="00050277"/>
    <w:rsid w:val="00051A79"/>
    <w:rsid w:val="000545D9"/>
    <w:rsid w:val="00054D7D"/>
    <w:rsid w:val="000610BC"/>
    <w:rsid w:val="00062436"/>
    <w:rsid w:val="000633D9"/>
    <w:rsid w:val="00064BA4"/>
    <w:rsid w:val="00067E94"/>
    <w:rsid w:val="0007114C"/>
    <w:rsid w:val="00071F45"/>
    <w:rsid w:val="0007285B"/>
    <w:rsid w:val="0007502D"/>
    <w:rsid w:val="0007553F"/>
    <w:rsid w:val="0007698C"/>
    <w:rsid w:val="000774E8"/>
    <w:rsid w:val="0007784F"/>
    <w:rsid w:val="000808D2"/>
    <w:rsid w:val="0008175B"/>
    <w:rsid w:val="000825C2"/>
    <w:rsid w:val="0008467A"/>
    <w:rsid w:val="00086B8E"/>
    <w:rsid w:val="0009596E"/>
    <w:rsid w:val="00095D8D"/>
    <w:rsid w:val="00096208"/>
    <w:rsid w:val="00096EE0"/>
    <w:rsid w:val="000A0F1E"/>
    <w:rsid w:val="000A5290"/>
    <w:rsid w:val="000A5608"/>
    <w:rsid w:val="000A6642"/>
    <w:rsid w:val="000A7162"/>
    <w:rsid w:val="000B2107"/>
    <w:rsid w:val="000B2634"/>
    <w:rsid w:val="000B291D"/>
    <w:rsid w:val="000B2A30"/>
    <w:rsid w:val="000B2A74"/>
    <w:rsid w:val="000B3FA4"/>
    <w:rsid w:val="000B56D8"/>
    <w:rsid w:val="000B61E9"/>
    <w:rsid w:val="000B75EB"/>
    <w:rsid w:val="000C0268"/>
    <w:rsid w:val="000C662F"/>
    <w:rsid w:val="000C6B1E"/>
    <w:rsid w:val="000D1B41"/>
    <w:rsid w:val="000D2599"/>
    <w:rsid w:val="000D7FA3"/>
    <w:rsid w:val="000E078B"/>
    <w:rsid w:val="000E182F"/>
    <w:rsid w:val="000E1E21"/>
    <w:rsid w:val="000E7008"/>
    <w:rsid w:val="000F053E"/>
    <w:rsid w:val="000F249F"/>
    <w:rsid w:val="000F3370"/>
    <w:rsid w:val="000F6CE6"/>
    <w:rsid w:val="00101958"/>
    <w:rsid w:val="00104FC4"/>
    <w:rsid w:val="00107D4E"/>
    <w:rsid w:val="00113B05"/>
    <w:rsid w:val="001142E7"/>
    <w:rsid w:val="0011456F"/>
    <w:rsid w:val="00117158"/>
    <w:rsid w:val="001174B1"/>
    <w:rsid w:val="00121C7F"/>
    <w:rsid w:val="00122837"/>
    <w:rsid w:val="00122CAE"/>
    <w:rsid w:val="0012441C"/>
    <w:rsid w:val="00125B27"/>
    <w:rsid w:val="0013027E"/>
    <w:rsid w:val="00131EA4"/>
    <w:rsid w:val="00132F07"/>
    <w:rsid w:val="001344D3"/>
    <w:rsid w:val="001344DC"/>
    <w:rsid w:val="00135905"/>
    <w:rsid w:val="00137892"/>
    <w:rsid w:val="00137F70"/>
    <w:rsid w:val="00140538"/>
    <w:rsid w:val="00140885"/>
    <w:rsid w:val="00142DBC"/>
    <w:rsid w:val="00142EC6"/>
    <w:rsid w:val="00143135"/>
    <w:rsid w:val="001441BA"/>
    <w:rsid w:val="0014633B"/>
    <w:rsid w:val="00146DD9"/>
    <w:rsid w:val="001501E7"/>
    <w:rsid w:val="00151375"/>
    <w:rsid w:val="001513E0"/>
    <w:rsid w:val="001517A4"/>
    <w:rsid w:val="00152CFA"/>
    <w:rsid w:val="00153080"/>
    <w:rsid w:val="00156081"/>
    <w:rsid w:val="00160124"/>
    <w:rsid w:val="00162916"/>
    <w:rsid w:val="00163B75"/>
    <w:rsid w:val="00165BCC"/>
    <w:rsid w:val="0016630F"/>
    <w:rsid w:val="001663F4"/>
    <w:rsid w:val="001669DC"/>
    <w:rsid w:val="0017182A"/>
    <w:rsid w:val="00171F63"/>
    <w:rsid w:val="001742EA"/>
    <w:rsid w:val="00175CFF"/>
    <w:rsid w:val="0017634D"/>
    <w:rsid w:val="001769C7"/>
    <w:rsid w:val="00182CDB"/>
    <w:rsid w:val="001837FF"/>
    <w:rsid w:val="00184737"/>
    <w:rsid w:val="001909CA"/>
    <w:rsid w:val="00193447"/>
    <w:rsid w:val="00197B31"/>
    <w:rsid w:val="00197B58"/>
    <w:rsid w:val="001A0A02"/>
    <w:rsid w:val="001A3E5D"/>
    <w:rsid w:val="001A628D"/>
    <w:rsid w:val="001B00B6"/>
    <w:rsid w:val="001B17A1"/>
    <w:rsid w:val="001B27D6"/>
    <w:rsid w:val="001B2A55"/>
    <w:rsid w:val="001B3A46"/>
    <w:rsid w:val="001B4A6B"/>
    <w:rsid w:val="001B4D62"/>
    <w:rsid w:val="001B79B1"/>
    <w:rsid w:val="001C15E4"/>
    <w:rsid w:val="001C339D"/>
    <w:rsid w:val="001C37D4"/>
    <w:rsid w:val="001C6396"/>
    <w:rsid w:val="001C6C8F"/>
    <w:rsid w:val="001C71A1"/>
    <w:rsid w:val="001D144E"/>
    <w:rsid w:val="001D3CC0"/>
    <w:rsid w:val="001D77A4"/>
    <w:rsid w:val="001E12EE"/>
    <w:rsid w:val="001E47B1"/>
    <w:rsid w:val="001E556C"/>
    <w:rsid w:val="001E783A"/>
    <w:rsid w:val="001F2B5D"/>
    <w:rsid w:val="001F3B60"/>
    <w:rsid w:val="001F46C1"/>
    <w:rsid w:val="001F5B89"/>
    <w:rsid w:val="001F5E9F"/>
    <w:rsid w:val="002010FF"/>
    <w:rsid w:val="00201EC7"/>
    <w:rsid w:val="00202A0C"/>
    <w:rsid w:val="00203AFA"/>
    <w:rsid w:val="00203F4C"/>
    <w:rsid w:val="00206468"/>
    <w:rsid w:val="00210644"/>
    <w:rsid w:val="00213E02"/>
    <w:rsid w:val="0021405C"/>
    <w:rsid w:val="002140CA"/>
    <w:rsid w:val="00215557"/>
    <w:rsid w:val="00217B75"/>
    <w:rsid w:val="00220972"/>
    <w:rsid w:val="00221BE5"/>
    <w:rsid w:val="00223136"/>
    <w:rsid w:val="00224D77"/>
    <w:rsid w:val="00225C8D"/>
    <w:rsid w:val="00226F44"/>
    <w:rsid w:val="002307C5"/>
    <w:rsid w:val="0023354E"/>
    <w:rsid w:val="00235151"/>
    <w:rsid w:val="00236597"/>
    <w:rsid w:val="00237B30"/>
    <w:rsid w:val="002407D0"/>
    <w:rsid w:val="002422C8"/>
    <w:rsid w:val="00245811"/>
    <w:rsid w:val="002458C9"/>
    <w:rsid w:val="002460A3"/>
    <w:rsid w:val="00254902"/>
    <w:rsid w:val="002552D9"/>
    <w:rsid w:val="0026232D"/>
    <w:rsid w:val="00262CF8"/>
    <w:rsid w:val="0026359F"/>
    <w:rsid w:val="00263903"/>
    <w:rsid w:val="00266AEE"/>
    <w:rsid w:val="00266ECB"/>
    <w:rsid w:val="00270797"/>
    <w:rsid w:val="002718EB"/>
    <w:rsid w:val="00273BD2"/>
    <w:rsid w:val="002759E0"/>
    <w:rsid w:val="002805F3"/>
    <w:rsid w:val="00280F1D"/>
    <w:rsid w:val="002815A3"/>
    <w:rsid w:val="0028254B"/>
    <w:rsid w:val="00283423"/>
    <w:rsid w:val="0028595F"/>
    <w:rsid w:val="00285DA3"/>
    <w:rsid w:val="00285F8B"/>
    <w:rsid w:val="00293A09"/>
    <w:rsid w:val="00294596"/>
    <w:rsid w:val="002A2478"/>
    <w:rsid w:val="002A3643"/>
    <w:rsid w:val="002A63B7"/>
    <w:rsid w:val="002A7FC0"/>
    <w:rsid w:val="002B0833"/>
    <w:rsid w:val="002B2FBC"/>
    <w:rsid w:val="002B5215"/>
    <w:rsid w:val="002B745C"/>
    <w:rsid w:val="002B7748"/>
    <w:rsid w:val="002B79EF"/>
    <w:rsid w:val="002B7CEB"/>
    <w:rsid w:val="002C1746"/>
    <w:rsid w:val="002C220B"/>
    <w:rsid w:val="002C2918"/>
    <w:rsid w:val="002C2A57"/>
    <w:rsid w:val="002C48DC"/>
    <w:rsid w:val="002C546D"/>
    <w:rsid w:val="002C7343"/>
    <w:rsid w:val="002C75FA"/>
    <w:rsid w:val="002C7846"/>
    <w:rsid w:val="002D2808"/>
    <w:rsid w:val="002D3D98"/>
    <w:rsid w:val="002D473B"/>
    <w:rsid w:val="002D7152"/>
    <w:rsid w:val="002D71DE"/>
    <w:rsid w:val="002D7FF1"/>
    <w:rsid w:val="002E1475"/>
    <w:rsid w:val="002E4809"/>
    <w:rsid w:val="002E5E5E"/>
    <w:rsid w:val="002E7126"/>
    <w:rsid w:val="002F11C1"/>
    <w:rsid w:val="002F194D"/>
    <w:rsid w:val="002F1BF6"/>
    <w:rsid w:val="002F4E30"/>
    <w:rsid w:val="002F5488"/>
    <w:rsid w:val="002F61A0"/>
    <w:rsid w:val="002F7EDC"/>
    <w:rsid w:val="003003B0"/>
    <w:rsid w:val="00300844"/>
    <w:rsid w:val="003033E8"/>
    <w:rsid w:val="00305829"/>
    <w:rsid w:val="00307D53"/>
    <w:rsid w:val="0031124B"/>
    <w:rsid w:val="003117CD"/>
    <w:rsid w:val="00315796"/>
    <w:rsid w:val="003173AB"/>
    <w:rsid w:val="003175E8"/>
    <w:rsid w:val="00320D58"/>
    <w:rsid w:val="003306A3"/>
    <w:rsid w:val="00330901"/>
    <w:rsid w:val="00333D00"/>
    <w:rsid w:val="00334EDE"/>
    <w:rsid w:val="0033547A"/>
    <w:rsid w:val="0034140D"/>
    <w:rsid w:val="003436D1"/>
    <w:rsid w:val="00343FC0"/>
    <w:rsid w:val="003451FB"/>
    <w:rsid w:val="003511BA"/>
    <w:rsid w:val="003514DE"/>
    <w:rsid w:val="003519E4"/>
    <w:rsid w:val="00351E80"/>
    <w:rsid w:val="0035247A"/>
    <w:rsid w:val="00352D3F"/>
    <w:rsid w:val="00353378"/>
    <w:rsid w:val="003560A6"/>
    <w:rsid w:val="00360C09"/>
    <w:rsid w:val="00360EA0"/>
    <w:rsid w:val="003612DA"/>
    <w:rsid w:val="00371240"/>
    <w:rsid w:val="003736DF"/>
    <w:rsid w:val="00373822"/>
    <w:rsid w:val="00374198"/>
    <w:rsid w:val="003807CA"/>
    <w:rsid w:val="003817BC"/>
    <w:rsid w:val="00382DD2"/>
    <w:rsid w:val="00383F13"/>
    <w:rsid w:val="003864CF"/>
    <w:rsid w:val="003869F8"/>
    <w:rsid w:val="00390A84"/>
    <w:rsid w:val="00393363"/>
    <w:rsid w:val="00394F0A"/>
    <w:rsid w:val="003A003A"/>
    <w:rsid w:val="003A0567"/>
    <w:rsid w:val="003A0D8E"/>
    <w:rsid w:val="003A2183"/>
    <w:rsid w:val="003A2DAE"/>
    <w:rsid w:val="003A5057"/>
    <w:rsid w:val="003A5B11"/>
    <w:rsid w:val="003A60EC"/>
    <w:rsid w:val="003A66E0"/>
    <w:rsid w:val="003A74D7"/>
    <w:rsid w:val="003B109B"/>
    <w:rsid w:val="003B1954"/>
    <w:rsid w:val="003B2029"/>
    <w:rsid w:val="003B312B"/>
    <w:rsid w:val="003B4FA9"/>
    <w:rsid w:val="003B5958"/>
    <w:rsid w:val="003B76E6"/>
    <w:rsid w:val="003B7C6B"/>
    <w:rsid w:val="003C2607"/>
    <w:rsid w:val="003C497F"/>
    <w:rsid w:val="003D10B6"/>
    <w:rsid w:val="003D3F7D"/>
    <w:rsid w:val="003D6256"/>
    <w:rsid w:val="003D74B2"/>
    <w:rsid w:val="003E027E"/>
    <w:rsid w:val="003E040E"/>
    <w:rsid w:val="003E2B10"/>
    <w:rsid w:val="003E3494"/>
    <w:rsid w:val="003F0F71"/>
    <w:rsid w:val="003F12EE"/>
    <w:rsid w:val="003F1D65"/>
    <w:rsid w:val="003F4AE1"/>
    <w:rsid w:val="003F5D47"/>
    <w:rsid w:val="003F7832"/>
    <w:rsid w:val="00403E95"/>
    <w:rsid w:val="00403ECB"/>
    <w:rsid w:val="00404713"/>
    <w:rsid w:val="00405119"/>
    <w:rsid w:val="00406CFC"/>
    <w:rsid w:val="00413496"/>
    <w:rsid w:val="00414BFB"/>
    <w:rsid w:val="004157A1"/>
    <w:rsid w:val="0041637F"/>
    <w:rsid w:val="004164FF"/>
    <w:rsid w:val="00417530"/>
    <w:rsid w:val="004209CB"/>
    <w:rsid w:val="00421097"/>
    <w:rsid w:val="00422F58"/>
    <w:rsid w:val="004250D1"/>
    <w:rsid w:val="00426C75"/>
    <w:rsid w:val="00426CCF"/>
    <w:rsid w:val="0042762C"/>
    <w:rsid w:val="0043154E"/>
    <w:rsid w:val="00431C7D"/>
    <w:rsid w:val="00433911"/>
    <w:rsid w:val="00433F77"/>
    <w:rsid w:val="00435FBE"/>
    <w:rsid w:val="0043730B"/>
    <w:rsid w:val="00437E31"/>
    <w:rsid w:val="004430F1"/>
    <w:rsid w:val="00443223"/>
    <w:rsid w:val="004450E5"/>
    <w:rsid w:val="0044771E"/>
    <w:rsid w:val="00456D1B"/>
    <w:rsid w:val="004578D4"/>
    <w:rsid w:val="00461A22"/>
    <w:rsid w:val="00462C0D"/>
    <w:rsid w:val="00463348"/>
    <w:rsid w:val="00463693"/>
    <w:rsid w:val="00465278"/>
    <w:rsid w:val="00465B77"/>
    <w:rsid w:val="00465CA9"/>
    <w:rsid w:val="00471904"/>
    <w:rsid w:val="00471FED"/>
    <w:rsid w:val="00472613"/>
    <w:rsid w:val="00474D1F"/>
    <w:rsid w:val="00477082"/>
    <w:rsid w:val="0047716D"/>
    <w:rsid w:val="00477D49"/>
    <w:rsid w:val="00482A4A"/>
    <w:rsid w:val="00483E4D"/>
    <w:rsid w:val="00484FED"/>
    <w:rsid w:val="00486ADF"/>
    <w:rsid w:val="00487C45"/>
    <w:rsid w:val="00490848"/>
    <w:rsid w:val="004909FF"/>
    <w:rsid w:val="00492B05"/>
    <w:rsid w:val="004955BF"/>
    <w:rsid w:val="00497695"/>
    <w:rsid w:val="00497A81"/>
    <w:rsid w:val="004A39D0"/>
    <w:rsid w:val="004B1C51"/>
    <w:rsid w:val="004B2D42"/>
    <w:rsid w:val="004B4725"/>
    <w:rsid w:val="004B47D6"/>
    <w:rsid w:val="004B73E4"/>
    <w:rsid w:val="004C4253"/>
    <w:rsid w:val="004C46B8"/>
    <w:rsid w:val="004C4868"/>
    <w:rsid w:val="004C5E82"/>
    <w:rsid w:val="004C7CEB"/>
    <w:rsid w:val="004D006D"/>
    <w:rsid w:val="004D0E9F"/>
    <w:rsid w:val="004D3681"/>
    <w:rsid w:val="004D5B8A"/>
    <w:rsid w:val="004D5D40"/>
    <w:rsid w:val="004D7EA7"/>
    <w:rsid w:val="004E63F8"/>
    <w:rsid w:val="004F5225"/>
    <w:rsid w:val="004F68F4"/>
    <w:rsid w:val="00500814"/>
    <w:rsid w:val="00501A40"/>
    <w:rsid w:val="00501FBC"/>
    <w:rsid w:val="0050731C"/>
    <w:rsid w:val="00512431"/>
    <w:rsid w:val="005138C1"/>
    <w:rsid w:val="00513B31"/>
    <w:rsid w:val="00514203"/>
    <w:rsid w:val="00515388"/>
    <w:rsid w:val="005176D3"/>
    <w:rsid w:val="00517D85"/>
    <w:rsid w:val="00524AA9"/>
    <w:rsid w:val="00532867"/>
    <w:rsid w:val="005362AF"/>
    <w:rsid w:val="00537C3A"/>
    <w:rsid w:val="00540306"/>
    <w:rsid w:val="00540BEA"/>
    <w:rsid w:val="00542D54"/>
    <w:rsid w:val="005501FF"/>
    <w:rsid w:val="00552DEE"/>
    <w:rsid w:val="00557D72"/>
    <w:rsid w:val="00560FD3"/>
    <w:rsid w:val="0056136E"/>
    <w:rsid w:val="00564A6D"/>
    <w:rsid w:val="00566044"/>
    <w:rsid w:val="005674AF"/>
    <w:rsid w:val="00567A30"/>
    <w:rsid w:val="00572CB5"/>
    <w:rsid w:val="00573246"/>
    <w:rsid w:val="005736B4"/>
    <w:rsid w:val="0057662F"/>
    <w:rsid w:val="00577525"/>
    <w:rsid w:val="0058035E"/>
    <w:rsid w:val="00581AED"/>
    <w:rsid w:val="00581C6C"/>
    <w:rsid w:val="00583170"/>
    <w:rsid w:val="00584469"/>
    <w:rsid w:val="0058515E"/>
    <w:rsid w:val="005852F8"/>
    <w:rsid w:val="005859FB"/>
    <w:rsid w:val="00585E90"/>
    <w:rsid w:val="00585FA0"/>
    <w:rsid w:val="00587B7D"/>
    <w:rsid w:val="00587FC3"/>
    <w:rsid w:val="005927CC"/>
    <w:rsid w:val="005A14CC"/>
    <w:rsid w:val="005A2F57"/>
    <w:rsid w:val="005A576C"/>
    <w:rsid w:val="005A5F47"/>
    <w:rsid w:val="005A74E6"/>
    <w:rsid w:val="005B05EB"/>
    <w:rsid w:val="005B07DE"/>
    <w:rsid w:val="005B3E6F"/>
    <w:rsid w:val="005B5731"/>
    <w:rsid w:val="005B72A1"/>
    <w:rsid w:val="005C03C7"/>
    <w:rsid w:val="005C0C76"/>
    <w:rsid w:val="005C0D83"/>
    <w:rsid w:val="005C1A32"/>
    <w:rsid w:val="005C3829"/>
    <w:rsid w:val="005D2418"/>
    <w:rsid w:val="005D2DD6"/>
    <w:rsid w:val="005D3C1E"/>
    <w:rsid w:val="005D5243"/>
    <w:rsid w:val="005D6408"/>
    <w:rsid w:val="005E0EC4"/>
    <w:rsid w:val="005E304F"/>
    <w:rsid w:val="005E4202"/>
    <w:rsid w:val="005E4973"/>
    <w:rsid w:val="005E5D5C"/>
    <w:rsid w:val="005E6C97"/>
    <w:rsid w:val="005E70A5"/>
    <w:rsid w:val="005F265C"/>
    <w:rsid w:val="005F47CF"/>
    <w:rsid w:val="005F68CF"/>
    <w:rsid w:val="005F7C64"/>
    <w:rsid w:val="00602501"/>
    <w:rsid w:val="00602E79"/>
    <w:rsid w:val="006047A5"/>
    <w:rsid w:val="00606514"/>
    <w:rsid w:val="00606598"/>
    <w:rsid w:val="00606934"/>
    <w:rsid w:val="00611185"/>
    <w:rsid w:val="00612160"/>
    <w:rsid w:val="00613145"/>
    <w:rsid w:val="00613551"/>
    <w:rsid w:val="00616413"/>
    <w:rsid w:val="00616FBF"/>
    <w:rsid w:val="0062186B"/>
    <w:rsid w:val="0062259C"/>
    <w:rsid w:val="00624F0D"/>
    <w:rsid w:val="0062555D"/>
    <w:rsid w:val="00625C93"/>
    <w:rsid w:val="00626515"/>
    <w:rsid w:val="006268D0"/>
    <w:rsid w:val="00626E04"/>
    <w:rsid w:val="0063038B"/>
    <w:rsid w:val="0063059C"/>
    <w:rsid w:val="006322B5"/>
    <w:rsid w:val="00635154"/>
    <w:rsid w:val="006407A6"/>
    <w:rsid w:val="00641B08"/>
    <w:rsid w:val="006454C0"/>
    <w:rsid w:val="006560D6"/>
    <w:rsid w:val="00656D1A"/>
    <w:rsid w:val="00657E24"/>
    <w:rsid w:val="006604A0"/>
    <w:rsid w:val="00662ABD"/>
    <w:rsid w:val="006632AB"/>
    <w:rsid w:val="0066560E"/>
    <w:rsid w:val="00667F27"/>
    <w:rsid w:val="00673F44"/>
    <w:rsid w:val="0067451E"/>
    <w:rsid w:val="00675CB8"/>
    <w:rsid w:val="00676748"/>
    <w:rsid w:val="00681CB1"/>
    <w:rsid w:val="0068374C"/>
    <w:rsid w:val="00684100"/>
    <w:rsid w:val="006909FC"/>
    <w:rsid w:val="00693256"/>
    <w:rsid w:val="0069529F"/>
    <w:rsid w:val="00696DA7"/>
    <w:rsid w:val="006971DF"/>
    <w:rsid w:val="006A0046"/>
    <w:rsid w:val="006A3F87"/>
    <w:rsid w:val="006A5D5F"/>
    <w:rsid w:val="006A6DB1"/>
    <w:rsid w:val="006B04CD"/>
    <w:rsid w:val="006B33CD"/>
    <w:rsid w:val="006B4028"/>
    <w:rsid w:val="006B480C"/>
    <w:rsid w:val="006B493D"/>
    <w:rsid w:val="006B5340"/>
    <w:rsid w:val="006B5948"/>
    <w:rsid w:val="006B645C"/>
    <w:rsid w:val="006B6C3C"/>
    <w:rsid w:val="006C0C3B"/>
    <w:rsid w:val="006C4501"/>
    <w:rsid w:val="006C47B1"/>
    <w:rsid w:val="006C5657"/>
    <w:rsid w:val="006D1E36"/>
    <w:rsid w:val="006D2E28"/>
    <w:rsid w:val="006D6D40"/>
    <w:rsid w:val="006D773A"/>
    <w:rsid w:val="006E343A"/>
    <w:rsid w:val="006E3BEB"/>
    <w:rsid w:val="006E79A0"/>
    <w:rsid w:val="006F0E4E"/>
    <w:rsid w:val="006F1DD2"/>
    <w:rsid w:val="006F3E7B"/>
    <w:rsid w:val="006F4102"/>
    <w:rsid w:val="006F678D"/>
    <w:rsid w:val="006F6C66"/>
    <w:rsid w:val="006F7E8A"/>
    <w:rsid w:val="00700862"/>
    <w:rsid w:val="00700FFE"/>
    <w:rsid w:val="0070370B"/>
    <w:rsid w:val="0070389C"/>
    <w:rsid w:val="007039F2"/>
    <w:rsid w:val="00703E2D"/>
    <w:rsid w:val="007052F7"/>
    <w:rsid w:val="00705798"/>
    <w:rsid w:val="00706202"/>
    <w:rsid w:val="00706E5A"/>
    <w:rsid w:val="00707B6E"/>
    <w:rsid w:val="00711F21"/>
    <w:rsid w:val="007143CA"/>
    <w:rsid w:val="00715D71"/>
    <w:rsid w:val="007201FD"/>
    <w:rsid w:val="0072085C"/>
    <w:rsid w:val="00722530"/>
    <w:rsid w:val="007225CF"/>
    <w:rsid w:val="007227F3"/>
    <w:rsid w:val="00722BDC"/>
    <w:rsid w:val="00723F0A"/>
    <w:rsid w:val="00724361"/>
    <w:rsid w:val="0072526F"/>
    <w:rsid w:val="00725308"/>
    <w:rsid w:val="00726BCE"/>
    <w:rsid w:val="00730305"/>
    <w:rsid w:val="00730C7D"/>
    <w:rsid w:val="00731A1A"/>
    <w:rsid w:val="00735662"/>
    <w:rsid w:val="00735D7C"/>
    <w:rsid w:val="00736BFA"/>
    <w:rsid w:val="0073706D"/>
    <w:rsid w:val="007370A0"/>
    <w:rsid w:val="007373FB"/>
    <w:rsid w:val="00737805"/>
    <w:rsid w:val="00740BF8"/>
    <w:rsid w:val="00740E3B"/>
    <w:rsid w:val="007418B7"/>
    <w:rsid w:val="00741B69"/>
    <w:rsid w:val="00742BA0"/>
    <w:rsid w:val="00743246"/>
    <w:rsid w:val="007439CA"/>
    <w:rsid w:val="0075359D"/>
    <w:rsid w:val="007539EE"/>
    <w:rsid w:val="00756146"/>
    <w:rsid w:val="00760AA8"/>
    <w:rsid w:val="00761AA7"/>
    <w:rsid w:val="00761B41"/>
    <w:rsid w:val="00763A0E"/>
    <w:rsid w:val="007653AC"/>
    <w:rsid w:val="00766E64"/>
    <w:rsid w:val="0077068F"/>
    <w:rsid w:val="007712A3"/>
    <w:rsid w:val="007719DB"/>
    <w:rsid w:val="00773342"/>
    <w:rsid w:val="007750A5"/>
    <w:rsid w:val="007775C2"/>
    <w:rsid w:val="0078400F"/>
    <w:rsid w:val="007870F3"/>
    <w:rsid w:val="007904E8"/>
    <w:rsid w:val="007914DD"/>
    <w:rsid w:val="00794002"/>
    <w:rsid w:val="00794B8E"/>
    <w:rsid w:val="00797BFA"/>
    <w:rsid w:val="00797E22"/>
    <w:rsid w:val="007A01E6"/>
    <w:rsid w:val="007A0631"/>
    <w:rsid w:val="007A2415"/>
    <w:rsid w:val="007A4ACF"/>
    <w:rsid w:val="007A53A8"/>
    <w:rsid w:val="007A5679"/>
    <w:rsid w:val="007A7B79"/>
    <w:rsid w:val="007B10A1"/>
    <w:rsid w:val="007B796A"/>
    <w:rsid w:val="007C048D"/>
    <w:rsid w:val="007C2068"/>
    <w:rsid w:val="007C314E"/>
    <w:rsid w:val="007C5444"/>
    <w:rsid w:val="007D0658"/>
    <w:rsid w:val="007D0D89"/>
    <w:rsid w:val="007D314C"/>
    <w:rsid w:val="007D5C84"/>
    <w:rsid w:val="007D612F"/>
    <w:rsid w:val="007D7250"/>
    <w:rsid w:val="007D7989"/>
    <w:rsid w:val="007E0541"/>
    <w:rsid w:val="007E283B"/>
    <w:rsid w:val="007E4104"/>
    <w:rsid w:val="007E6506"/>
    <w:rsid w:val="007E6630"/>
    <w:rsid w:val="007E733D"/>
    <w:rsid w:val="007E74CE"/>
    <w:rsid w:val="007F0DFF"/>
    <w:rsid w:val="007F18C7"/>
    <w:rsid w:val="007F21E1"/>
    <w:rsid w:val="007F249A"/>
    <w:rsid w:val="007F46A6"/>
    <w:rsid w:val="007F49B2"/>
    <w:rsid w:val="007F4BB5"/>
    <w:rsid w:val="007F4CD1"/>
    <w:rsid w:val="007F5F30"/>
    <w:rsid w:val="007F6563"/>
    <w:rsid w:val="008001A5"/>
    <w:rsid w:val="00802DD7"/>
    <w:rsid w:val="00805F97"/>
    <w:rsid w:val="00807728"/>
    <w:rsid w:val="00810C20"/>
    <w:rsid w:val="00812FE6"/>
    <w:rsid w:val="00816272"/>
    <w:rsid w:val="0082299C"/>
    <w:rsid w:val="00822A85"/>
    <w:rsid w:val="00823721"/>
    <w:rsid w:val="00830009"/>
    <w:rsid w:val="008305C0"/>
    <w:rsid w:val="00830C15"/>
    <w:rsid w:val="008324B4"/>
    <w:rsid w:val="00832FAA"/>
    <w:rsid w:val="00834910"/>
    <w:rsid w:val="008355C2"/>
    <w:rsid w:val="008359C8"/>
    <w:rsid w:val="00836141"/>
    <w:rsid w:val="0084230B"/>
    <w:rsid w:val="0084273B"/>
    <w:rsid w:val="0084320C"/>
    <w:rsid w:val="00843501"/>
    <w:rsid w:val="0085229E"/>
    <w:rsid w:val="00852784"/>
    <w:rsid w:val="0085449F"/>
    <w:rsid w:val="00855C78"/>
    <w:rsid w:val="00860629"/>
    <w:rsid w:val="0086371E"/>
    <w:rsid w:val="008640CC"/>
    <w:rsid w:val="008645E3"/>
    <w:rsid w:val="00864828"/>
    <w:rsid w:val="00870743"/>
    <w:rsid w:val="008709B8"/>
    <w:rsid w:val="008711E6"/>
    <w:rsid w:val="00872919"/>
    <w:rsid w:val="0087502F"/>
    <w:rsid w:val="00876BA0"/>
    <w:rsid w:val="00877A34"/>
    <w:rsid w:val="00877A71"/>
    <w:rsid w:val="0088091F"/>
    <w:rsid w:val="0088212B"/>
    <w:rsid w:val="008841B2"/>
    <w:rsid w:val="00884540"/>
    <w:rsid w:val="00886E71"/>
    <w:rsid w:val="008873F6"/>
    <w:rsid w:val="00887A6F"/>
    <w:rsid w:val="0089001A"/>
    <w:rsid w:val="00890D46"/>
    <w:rsid w:val="008940F6"/>
    <w:rsid w:val="00894BF3"/>
    <w:rsid w:val="008A102C"/>
    <w:rsid w:val="008A53DD"/>
    <w:rsid w:val="008A6A0D"/>
    <w:rsid w:val="008A7B08"/>
    <w:rsid w:val="008B05B0"/>
    <w:rsid w:val="008B1641"/>
    <w:rsid w:val="008B3B1D"/>
    <w:rsid w:val="008B4601"/>
    <w:rsid w:val="008B6191"/>
    <w:rsid w:val="008B6B17"/>
    <w:rsid w:val="008C140F"/>
    <w:rsid w:val="008C2FB2"/>
    <w:rsid w:val="008D12BF"/>
    <w:rsid w:val="008D224B"/>
    <w:rsid w:val="008D367F"/>
    <w:rsid w:val="008D43FA"/>
    <w:rsid w:val="008D4793"/>
    <w:rsid w:val="008D4CBD"/>
    <w:rsid w:val="008E03EC"/>
    <w:rsid w:val="008E08E7"/>
    <w:rsid w:val="008E192E"/>
    <w:rsid w:val="008E2FCC"/>
    <w:rsid w:val="008E3093"/>
    <w:rsid w:val="008E6C1E"/>
    <w:rsid w:val="008E7B78"/>
    <w:rsid w:val="008F2FB1"/>
    <w:rsid w:val="008F757B"/>
    <w:rsid w:val="00900828"/>
    <w:rsid w:val="00900D31"/>
    <w:rsid w:val="00903812"/>
    <w:rsid w:val="00904A57"/>
    <w:rsid w:val="00906663"/>
    <w:rsid w:val="00906C3E"/>
    <w:rsid w:val="0091352A"/>
    <w:rsid w:val="00914AA2"/>
    <w:rsid w:val="00915392"/>
    <w:rsid w:val="00916AE4"/>
    <w:rsid w:val="00917E2A"/>
    <w:rsid w:val="00920C97"/>
    <w:rsid w:val="009256BE"/>
    <w:rsid w:val="00925E78"/>
    <w:rsid w:val="00931A41"/>
    <w:rsid w:val="009320E3"/>
    <w:rsid w:val="00933915"/>
    <w:rsid w:val="00933AF1"/>
    <w:rsid w:val="00934E55"/>
    <w:rsid w:val="00935B83"/>
    <w:rsid w:val="00936457"/>
    <w:rsid w:val="00944CB0"/>
    <w:rsid w:val="00944D48"/>
    <w:rsid w:val="0095060E"/>
    <w:rsid w:val="009518D2"/>
    <w:rsid w:val="00953E8A"/>
    <w:rsid w:val="009674B8"/>
    <w:rsid w:val="00970410"/>
    <w:rsid w:val="00970D43"/>
    <w:rsid w:val="00971CE0"/>
    <w:rsid w:val="00976139"/>
    <w:rsid w:val="009768DD"/>
    <w:rsid w:val="009805BD"/>
    <w:rsid w:val="0098118D"/>
    <w:rsid w:val="00981E50"/>
    <w:rsid w:val="009827BA"/>
    <w:rsid w:val="009838DB"/>
    <w:rsid w:val="0098461E"/>
    <w:rsid w:val="00985076"/>
    <w:rsid w:val="0098586D"/>
    <w:rsid w:val="00987C51"/>
    <w:rsid w:val="00991C6F"/>
    <w:rsid w:val="00993332"/>
    <w:rsid w:val="00995B7D"/>
    <w:rsid w:val="0099637D"/>
    <w:rsid w:val="00997723"/>
    <w:rsid w:val="009A3228"/>
    <w:rsid w:val="009A3E25"/>
    <w:rsid w:val="009A5713"/>
    <w:rsid w:val="009A577D"/>
    <w:rsid w:val="009A70E2"/>
    <w:rsid w:val="009A7C06"/>
    <w:rsid w:val="009B03A5"/>
    <w:rsid w:val="009B275D"/>
    <w:rsid w:val="009B3925"/>
    <w:rsid w:val="009B6768"/>
    <w:rsid w:val="009B799E"/>
    <w:rsid w:val="009C09F9"/>
    <w:rsid w:val="009C380D"/>
    <w:rsid w:val="009C39F9"/>
    <w:rsid w:val="009C4138"/>
    <w:rsid w:val="009C7FE8"/>
    <w:rsid w:val="009D0DE8"/>
    <w:rsid w:val="009D1EF2"/>
    <w:rsid w:val="009D26CD"/>
    <w:rsid w:val="009D2F67"/>
    <w:rsid w:val="009D3B98"/>
    <w:rsid w:val="009D4F3C"/>
    <w:rsid w:val="009D4F40"/>
    <w:rsid w:val="009E3C87"/>
    <w:rsid w:val="009E46E2"/>
    <w:rsid w:val="009E4B0D"/>
    <w:rsid w:val="009E4DB0"/>
    <w:rsid w:val="009E7D17"/>
    <w:rsid w:val="009F05C3"/>
    <w:rsid w:val="009F0CFA"/>
    <w:rsid w:val="009F3242"/>
    <w:rsid w:val="009F3EA5"/>
    <w:rsid w:val="009F5A7B"/>
    <w:rsid w:val="009F6798"/>
    <w:rsid w:val="009F6C00"/>
    <w:rsid w:val="009F6F5F"/>
    <w:rsid w:val="00A06DC4"/>
    <w:rsid w:val="00A06F4C"/>
    <w:rsid w:val="00A10B75"/>
    <w:rsid w:val="00A12F22"/>
    <w:rsid w:val="00A140C4"/>
    <w:rsid w:val="00A160B4"/>
    <w:rsid w:val="00A160EE"/>
    <w:rsid w:val="00A21DD3"/>
    <w:rsid w:val="00A241FD"/>
    <w:rsid w:val="00A25CE3"/>
    <w:rsid w:val="00A272E5"/>
    <w:rsid w:val="00A3196A"/>
    <w:rsid w:val="00A322B6"/>
    <w:rsid w:val="00A32A25"/>
    <w:rsid w:val="00A33B90"/>
    <w:rsid w:val="00A33EF5"/>
    <w:rsid w:val="00A3617B"/>
    <w:rsid w:val="00A36BE4"/>
    <w:rsid w:val="00A413C4"/>
    <w:rsid w:val="00A4153B"/>
    <w:rsid w:val="00A428D7"/>
    <w:rsid w:val="00A440B8"/>
    <w:rsid w:val="00A44CF3"/>
    <w:rsid w:val="00A47932"/>
    <w:rsid w:val="00A47C31"/>
    <w:rsid w:val="00A50459"/>
    <w:rsid w:val="00A54292"/>
    <w:rsid w:val="00A54816"/>
    <w:rsid w:val="00A549E9"/>
    <w:rsid w:val="00A54F47"/>
    <w:rsid w:val="00A554CE"/>
    <w:rsid w:val="00A5593B"/>
    <w:rsid w:val="00A60F03"/>
    <w:rsid w:val="00A628C2"/>
    <w:rsid w:val="00A701DD"/>
    <w:rsid w:val="00A72113"/>
    <w:rsid w:val="00A72830"/>
    <w:rsid w:val="00A73754"/>
    <w:rsid w:val="00A73802"/>
    <w:rsid w:val="00A807C9"/>
    <w:rsid w:val="00A80F69"/>
    <w:rsid w:val="00A819EB"/>
    <w:rsid w:val="00A82CF3"/>
    <w:rsid w:val="00A8318D"/>
    <w:rsid w:val="00A8375D"/>
    <w:rsid w:val="00A8445B"/>
    <w:rsid w:val="00A8484E"/>
    <w:rsid w:val="00A8639D"/>
    <w:rsid w:val="00A86628"/>
    <w:rsid w:val="00A87502"/>
    <w:rsid w:val="00A91C45"/>
    <w:rsid w:val="00A92CF2"/>
    <w:rsid w:val="00A9434D"/>
    <w:rsid w:val="00A96FAD"/>
    <w:rsid w:val="00A972A4"/>
    <w:rsid w:val="00A97E8E"/>
    <w:rsid w:val="00AA0677"/>
    <w:rsid w:val="00AA1F7F"/>
    <w:rsid w:val="00AA3945"/>
    <w:rsid w:val="00AB25AB"/>
    <w:rsid w:val="00AB2F33"/>
    <w:rsid w:val="00AB4BED"/>
    <w:rsid w:val="00AB6AC5"/>
    <w:rsid w:val="00AB78EB"/>
    <w:rsid w:val="00AC2363"/>
    <w:rsid w:val="00AC3948"/>
    <w:rsid w:val="00AC61EC"/>
    <w:rsid w:val="00AC72F0"/>
    <w:rsid w:val="00AC7892"/>
    <w:rsid w:val="00AC791A"/>
    <w:rsid w:val="00AD198A"/>
    <w:rsid w:val="00AD392C"/>
    <w:rsid w:val="00AD7126"/>
    <w:rsid w:val="00AE05C4"/>
    <w:rsid w:val="00AE2ED3"/>
    <w:rsid w:val="00AE59F0"/>
    <w:rsid w:val="00AE6C6D"/>
    <w:rsid w:val="00AE7E22"/>
    <w:rsid w:val="00AF0285"/>
    <w:rsid w:val="00AF13A3"/>
    <w:rsid w:val="00B000DB"/>
    <w:rsid w:val="00B06988"/>
    <w:rsid w:val="00B1087F"/>
    <w:rsid w:val="00B11633"/>
    <w:rsid w:val="00B136C8"/>
    <w:rsid w:val="00B20EB9"/>
    <w:rsid w:val="00B21A38"/>
    <w:rsid w:val="00B2208A"/>
    <w:rsid w:val="00B23274"/>
    <w:rsid w:val="00B254E2"/>
    <w:rsid w:val="00B25D04"/>
    <w:rsid w:val="00B331ED"/>
    <w:rsid w:val="00B359F1"/>
    <w:rsid w:val="00B41260"/>
    <w:rsid w:val="00B41A1F"/>
    <w:rsid w:val="00B4316D"/>
    <w:rsid w:val="00B436F2"/>
    <w:rsid w:val="00B442B4"/>
    <w:rsid w:val="00B5290C"/>
    <w:rsid w:val="00B530A0"/>
    <w:rsid w:val="00B53657"/>
    <w:rsid w:val="00B57405"/>
    <w:rsid w:val="00B579B2"/>
    <w:rsid w:val="00B65329"/>
    <w:rsid w:val="00B6725F"/>
    <w:rsid w:val="00B70335"/>
    <w:rsid w:val="00B72875"/>
    <w:rsid w:val="00B745E9"/>
    <w:rsid w:val="00B77ED0"/>
    <w:rsid w:val="00B81F48"/>
    <w:rsid w:val="00B830DD"/>
    <w:rsid w:val="00B8325F"/>
    <w:rsid w:val="00B85CF8"/>
    <w:rsid w:val="00B86642"/>
    <w:rsid w:val="00B9065D"/>
    <w:rsid w:val="00B92044"/>
    <w:rsid w:val="00B9232D"/>
    <w:rsid w:val="00B923F1"/>
    <w:rsid w:val="00B93AD1"/>
    <w:rsid w:val="00B93D59"/>
    <w:rsid w:val="00B93FBE"/>
    <w:rsid w:val="00B94763"/>
    <w:rsid w:val="00B95270"/>
    <w:rsid w:val="00BA1F43"/>
    <w:rsid w:val="00BA31AA"/>
    <w:rsid w:val="00BA4230"/>
    <w:rsid w:val="00BA4468"/>
    <w:rsid w:val="00BA5201"/>
    <w:rsid w:val="00BB11ED"/>
    <w:rsid w:val="00BB1545"/>
    <w:rsid w:val="00BB1802"/>
    <w:rsid w:val="00BB304A"/>
    <w:rsid w:val="00BB3FC9"/>
    <w:rsid w:val="00BB657B"/>
    <w:rsid w:val="00BB7E7F"/>
    <w:rsid w:val="00BC12FE"/>
    <w:rsid w:val="00BC1827"/>
    <w:rsid w:val="00BC1A1C"/>
    <w:rsid w:val="00BC237F"/>
    <w:rsid w:val="00BC2DA6"/>
    <w:rsid w:val="00BC589A"/>
    <w:rsid w:val="00BC59B8"/>
    <w:rsid w:val="00BC7BFE"/>
    <w:rsid w:val="00BD0868"/>
    <w:rsid w:val="00BD0969"/>
    <w:rsid w:val="00BD710E"/>
    <w:rsid w:val="00BD75AF"/>
    <w:rsid w:val="00BE3210"/>
    <w:rsid w:val="00BE3A40"/>
    <w:rsid w:val="00BE3E96"/>
    <w:rsid w:val="00BE6932"/>
    <w:rsid w:val="00BE7967"/>
    <w:rsid w:val="00BF73F0"/>
    <w:rsid w:val="00BF7961"/>
    <w:rsid w:val="00C03748"/>
    <w:rsid w:val="00C04104"/>
    <w:rsid w:val="00C075F9"/>
    <w:rsid w:val="00C10460"/>
    <w:rsid w:val="00C10AAB"/>
    <w:rsid w:val="00C10F89"/>
    <w:rsid w:val="00C11A9A"/>
    <w:rsid w:val="00C11D3B"/>
    <w:rsid w:val="00C12CEB"/>
    <w:rsid w:val="00C1543B"/>
    <w:rsid w:val="00C158CE"/>
    <w:rsid w:val="00C20CC5"/>
    <w:rsid w:val="00C212C5"/>
    <w:rsid w:val="00C2134C"/>
    <w:rsid w:val="00C23E09"/>
    <w:rsid w:val="00C269D8"/>
    <w:rsid w:val="00C26D1C"/>
    <w:rsid w:val="00C33295"/>
    <w:rsid w:val="00C33DD7"/>
    <w:rsid w:val="00C36198"/>
    <w:rsid w:val="00C36D69"/>
    <w:rsid w:val="00C406FB"/>
    <w:rsid w:val="00C4100B"/>
    <w:rsid w:val="00C410A5"/>
    <w:rsid w:val="00C45EA3"/>
    <w:rsid w:val="00C5065A"/>
    <w:rsid w:val="00C509C4"/>
    <w:rsid w:val="00C52264"/>
    <w:rsid w:val="00C56180"/>
    <w:rsid w:val="00C6168D"/>
    <w:rsid w:val="00C61DAC"/>
    <w:rsid w:val="00C628C9"/>
    <w:rsid w:val="00C6472A"/>
    <w:rsid w:val="00C64EEA"/>
    <w:rsid w:val="00C66D92"/>
    <w:rsid w:val="00C73AAF"/>
    <w:rsid w:val="00C76E7C"/>
    <w:rsid w:val="00C81613"/>
    <w:rsid w:val="00C82582"/>
    <w:rsid w:val="00C83EA4"/>
    <w:rsid w:val="00C84B7F"/>
    <w:rsid w:val="00C8520A"/>
    <w:rsid w:val="00C9098F"/>
    <w:rsid w:val="00C92DB0"/>
    <w:rsid w:val="00C93EAA"/>
    <w:rsid w:val="00C94300"/>
    <w:rsid w:val="00C943C1"/>
    <w:rsid w:val="00C94DCD"/>
    <w:rsid w:val="00C95BD4"/>
    <w:rsid w:val="00C9763D"/>
    <w:rsid w:val="00CA00B0"/>
    <w:rsid w:val="00CA147F"/>
    <w:rsid w:val="00CA1652"/>
    <w:rsid w:val="00CA4627"/>
    <w:rsid w:val="00CA4B81"/>
    <w:rsid w:val="00CB1303"/>
    <w:rsid w:val="00CB3F1D"/>
    <w:rsid w:val="00CB5ECA"/>
    <w:rsid w:val="00CB6A03"/>
    <w:rsid w:val="00CB74C6"/>
    <w:rsid w:val="00CC09D5"/>
    <w:rsid w:val="00CC20FC"/>
    <w:rsid w:val="00CC4171"/>
    <w:rsid w:val="00CC47D6"/>
    <w:rsid w:val="00CC52A0"/>
    <w:rsid w:val="00CC5ABA"/>
    <w:rsid w:val="00CC63CB"/>
    <w:rsid w:val="00CD0663"/>
    <w:rsid w:val="00CD1B13"/>
    <w:rsid w:val="00CD2467"/>
    <w:rsid w:val="00CD4467"/>
    <w:rsid w:val="00CD4DFB"/>
    <w:rsid w:val="00CD4F1D"/>
    <w:rsid w:val="00CD5FE2"/>
    <w:rsid w:val="00CE0A3C"/>
    <w:rsid w:val="00CE0A64"/>
    <w:rsid w:val="00CE0FAE"/>
    <w:rsid w:val="00CE1400"/>
    <w:rsid w:val="00CE1AAF"/>
    <w:rsid w:val="00CE2BFA"/>
    <w:rsid w:val="00CE6FC7"/>
    <w:rsid w:val="00CF2677"/>
    <w:rsid w:val="00CF60B5"/>
    <w:rsid w:val="00CF61CE"/>
    <w:rsid w:val="00CF6FC5"/>
    <w:rsid w:val="00CF72F4"/>
    <w:rsid w:val="00D02A8C"/>
    <w:rsid w:val="00D02F38"/>
    <w:rsid w:val="00D03827"/>
    <w:rsid w:val="00D05DE8"/>
    <w:rsid w:val="00D12B43"/>
    <w:rsid w:val="00D15F46"/>
    <w:rsid w:val="00D16824"/>
    <w:rsid w:val="00D252CB"/>
    <w:rsid w:val="00D2663F"/>
    <w:rsid w:val="00D31827"/>
    <w:rsid w:val="00D33FB6"/>
    <w:rsid w:val="00D3500F"/>
    <w:rsid w:val="00D35BD2"/>
    <w:rsid w:val="00D371B3"/>
    <w:rsid w:val="00D4653F"/>
    <w:rsid w:val="00D50F88"/>
    <w:rsid w:val="00D513BB"/>
    <w:rsid w:val="00D52AB6"/>
    <w:rsid w:val="00D5391C"/>
    <w:rsid w:val="00D55136"/>
    <w:rsid w:val="00D55F3B"/>
    <w:rsid w:val="00D57FDC"/>
    <w:rsid w:val="00D60132"/>
    <w:rsid w:val="00D603D1"/>
    <w:rsid w:val="00D62274"/>
    <w:rsid w:val="00D6646A"/>
    <w:rsid w:val="00D66893"/>
    <w:rsid w:val="00D668A7"/>
    <w:rsid w:val="00D7166D"/>
    <w:rsid w:val="00D71C35"/>
    <w:rsid w:val="00D75E88"/>
    <w:rsid w:val="00D77D17"/>
    <w:rsid w:val="00D80D3B"/>
    <w:rsid w:val="00D82BCB"/>
    <w:rsid w:val="00D82D97"/>
    <w:rsid w:val="00D8339E"/>
    <w:rsid w:val="00D855DF"/>
    <w:rsid w:val="00D91876"/>
    <w:rsid w:val="00D956E1"/>
    <w:rsid w:val="00D95E58"/>
    <w:rsid w:val="00D9625C"/>
    <w:rsid w:val="00DA151F"/>
    <w:rsid w:val="00DA1AF1"/>
    <w:rsid w:val="00DA2C9F"/>
    <w:rsid w:val="00DA400C"/>
    <w:rsid w:val="00DB0988"/>
    <w:rsid w:val="00DB0DC2"/>
    <w:rsid w:val="00DB1199"/>
    <w:rsid w:val="00DB1258"/>
    <w:rsid w:val="00DB15B2"/>
    <w:rsid w:val="00DB38F3"/>
    <w:rsid w:val="00DB602D"/>
    <w:rsid w:val="00DC1120"/>
    <w:rsid w:val="00DC53B9"/>
    <w:rsid w:val="00DD1BFC"/>
    <w:rsid w:val="00DD1EAE"/>
    <w:rsid w:val="00DD201E"/>
    <w:rsid w:val="00DD3C56"/>
    <w:rsid w:val="00DD40BD"/>
    <w:rsid w:val="00DD447F"/>
    <w:rsid w:val="00DD6ED6"/>
    <w:rsid w:val="00DD73B0"/>
    <w:rsid w:val="00DD7B29"/>
    <w:rsid w:val="00DE26C6"/>
    <w:rsid w:val="00DE341F"/>
    <w:rsid w:val="00DE4252"/>
    <w:rsid w:val="00DE4B44"/>
    <w:rsid w:val="00DE6323"/>
    <w:rsid w:val="00DF01A2"/>
    <w:rsid w:val="00DF248C"/>
    <w:rsid w:val="00DF2CCC"/>
    <w:rsid w:val="00E01B9A"/>
    <w:rsid w:val="00E03633"/>
    <w:rsid w:val="00E079BD"/>
    <w:rsid w:val="00E104B7"/>
    <w:rsid w:val="00E1127A"/>
    <w:rsid w:val="00E12D9B"/>
    <w:rsid w:val="00E141EC"/>
    <w:rsid w:val="00E20D65"/>
    <w:rsid w:val="00E229C3"/>
    <w:rsid w:val="00E261A3"/>
    <w:rsid w:val="00E27010"/>
    <w:rsid w:val="00E27B6D"/>
    <w:rsid w:val="00E27E25"/>
    <w:rsid w:val="00E304DD"/>
    <w:rsid w:val="00E31F06"/>
    <w:rsid w:val="00E363DC"/>
    <w:rsid w:val="00E37BA9"/>
    <w:rsid w:val="00E37EF1"/>
    <w:rsid w:val="00E4156C"/>
    <w:rsid w:val="00E4350B"/>
    <w:rsid w:val="00E43545"/>
    <w:rsid w:val="00E43BA3"/>
    <w:rsid w:val="00E448E2"/>
    <w:rsid w:val="00E474E8"/>
    <w:rsid w:val="00E521F7"/>
    <w:rsid w:val="00E536CE"/>
    <w:rsid w:val="00E53B13"/>
    <w:rsid w:val="00E55FC6"/>
    <w:rsid w:val="00E56A64"/>
    <w:rsid w:val="00E61144"/>
    <w:rsid w:val="00E6151E"/>
    <w:rsid w:val="00E62860"/>
    <w:rsid w:val="00E632BE"/>
    <w:rsid w:val="00E63ECB"/>
    <w:rsid w:val="00E70C86"/>
    <w:rsid w:val="00E70D5B"/>
    <w:rsid w:val="00E712F4"/>
    <w:rsid w:val="00E71A09"/>
    <w:rsid w:val="00E71AD7"/>
    <w:rsid w:val="00E71BA6"/>
    <w:rsid w:val="00E7275C"/>
    <w:rsid w:val="00E72DFF"/>
    <w:rsid w:val="00E7327D"/>
    <w:rsid w:val="00E7387A"/>
    <w:rsid w:val="00E762FE"/>
    <w:rsid w:val="00E76895"/>
    <w:rsid w:val="00E77E73"/>
    <w:rsid w:val="00E80920"/>
    <w:rsid w:val="00E81EA2"/>
    <w:rsid w:val="00E82EE9"/>
    <w:rsid w:val="00E83B4B"/>
    <w:rsid w:val="00E83E02"/>
    <w:rsid w:val="00E8442D"/>
    <w:rsid w:val="00E86983"/>
    <w:rsid w:val="00E87E5C"/>
    <w:rsid w:val="00E901FE"/>
    <w:rsid w:val="00E91EF3"/>
    <w:rsid w:val="00E92A30"/>
    <w:rsid w:val="00E9507D"/>
    <w:rsid w:val="00E95B57"/>
    <w:rsid w:val="00E9684F"/>
    <w:rsid w:val="00E972E7"/>
    <w:rsid w:val="00E9750D"/>
    <w:rsid w:val="00E97541"/>
    <w:rsid w:val="00EA0959"/>
    <w:rsid w:val="00EA0B6A"/>
    <w:rsid w:val="00EA145B"/>
    <w:rsid w:val="00EA508F"/>
    <w:rsid w:val="00EA567C"/>
    <w:rsid w:val="00EA64A1"/>
    <w:rsid w:val="00EB18D9"/>
    <w:rsid w:val="00EB2758"/>
    <w:rsid w:val="00EB7B8D"/>
    <w:rsid w:val="00EC070F"/>
    <w:rsid w:val="00EC227A"/>
    <w:rsid w:val="00EC2C66"/>
    <w:rsid w:val="00EC2EE8"/>
    <w:rsid w:val="00EC3933"/>
    <w:rsid w:val="00EC65A3"/>
    <w:rsid w:val="00ED01AE"/>
    <w:rsid w:val="00ED2C5C"/>
    <w:rsid w:val="00ED34A3"/>
    <w:rsid w:val="00ED5A96"/>
    <w:rsid w:val="00ED7C80"/>
    <w:rsid w:val="00EE1193"/>
    <w:rsid w:val="00EE1C34"/>
    <w:rsid w:val="00EE1D22"/>
    <w:rsid w:val="00EE3923"/>
    <w:rsid w:val="00EE3AA6"/>
    <w:rsid w:val="00EF08C5"/>
    <w:rsid w:val="00EF0906"/>
    <w:rsid w:val="00EF5176"/>
    <w:rsid w:val="00EF76C7"/>
    <w:rsid w:val="00F006D1"/>
    <w:rsid w:val="00F019C8"/>
    <w:rsid w:val="00F023CE"/>
    <w:rsid w:val="00F02A74"/>
    <w:rsid w:val="00F02E93"/>
    <w:rsid w:val="00F0515B"/>
    <w:rsid w:val="00F06641"/>
    <w:rsid w:val="00F06667"/>
    <w:rsid w:val="00F076E0"/>
    <w:rsid w:val="00F07CF8"/>
    <w:rsid w:val="00F10C91"/>
    <w:rsid w:val="00F1448F"/>
    <w:rsid w:val="00F17569"/>
    <w:rsid w:val="00F21282"/>
    <w:rsid w:val="00F213E9"/>
    <w:rsid w:val="00F23924"/>
    <w:rsid w:val="00F23B64"/>
    <w:rsid w:val="00F2585D"/>
    <w:rsid w:val="00F310F7"/>
    <w:rsid w:val="00F330B0"/>
    <w:rsid w:val="00F3344A"/>
    <w:rsid w:val="00F33775"/>
    <w:rsid w:val="00F337A5"/>
    <w:rsid w:val="00F338B6"/>
    <w:rsid w:val="00F346D4"/>
    <w:rsid w:val="00F34B84"/>
    <w:rsid w:val="00F36AE4"/>
    <w:rsid w:val="00F37F28"/>
    <w:rsid w:val="00F40BC4"/>
    <w:rsid w:val="00F40E01"/>
    <w:rsid w:val="00F434C5"/>
    <w:rsid w:val="00F46BAA"/>
    <w:rsid w:val="00F474EC"/>
    <w:rsid w:val="00F510F7"/>
    <w:rsid w:val="00F516A2"/>
    <w:rsid w:val="00F51E2F"/>
    <w:rsid w:val="00F5392C"/>
    <w:rsid w:val="00F53C3C"/>
    <w:rsid w:val="00F61C25"/>
    <w:rsid w:val="00F62FF1"/>
    <w:rsid w:val="00F631D8"/>
    <w:rsid w:val="00F64CE9"/>
    <w:rsid w:val="00F65A51"/>
    <w:rsid w:val="00F70FBD"/>
    <w:rsid w:val="00F712FF"/>
    <w:rsid w:val="00F73E86"/>
    <w:rsid w:val="00F74091"/>
    <w:rsid w:val="00F76CBF"/>
    <w:rsid w:val="00F771B2"/>
    <w:rsid w:val="00F8108F"/>
    <w:rsid w:val="00F823E6"/>
    <w:rsid w:val="00F84569"/>
    <w:rsid w:val="00F84A7C"/>
    <w:rsid w:val="00F864D5"/>
    <w:rsid w:val="00F87F76"/>
    <w:rsid w:val="00F932DA"/>
    <w:rsid w:val="00F93F87"/>
    <w:rsid w:val="00F977F5"/>
    <w:rsid w:val="00FA1C5D"/>
    <w:rsid w:val="00FA1CF2"/>
    <w:rsid w:val="00FA32B8"/>
    <w:rsid w:val="00FA501A"/>
    <w:rsid w:val="00FA56D9"/>
    <w:rsid w:val="00FA60FB"/>
    <w:rsid w:val="00FB44E5"/>
    <w:rsid w:val="00FB541E"/>
    <w:rsid w:val="00FB6E8F"/>
    <w:rsid w:val="00FB7D4A"/>
    <w:rsid w:val="00FC0588"/>
    <w:rsid w:val="00FC2BA3"/>
    <w:rsid w:val="00FC2C59"/>
    <w:rsid w:val="00FC609F"/>
    <w:rsid w:val="00FC79B0"/>
    <w:rsid w:val="00FD1CDF"/>
    <w:rsid w:val="00FD26DB"/>
    <w:rsid w:val="00FD7720"/>
    <w:rsid w:val="00FE0051"/>
    <w:rsid w:val="00FE1AE2"/>
    <w:rsid w:val="00FE5EF5"/>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29757B11"/>
  <w15:docId w15:val="{35B2A285-66EC-4B6E-8130-7B02655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07114C"/>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ListParagraph">
    <w:name w:val="List Paragraph"/>
    <w:basedOn w:val="Normal"/>
    <w:uiPriority w:val="34"/>
    <w:qFormat/>
    <w:rsid w:val="00E76895"/>
    <w:pPr>
      <w:ind w:left="720"/>
      <w:contextualSpacing/>
    </w:pPr>
  </w:style>
  <w:style w:type="table" w:styleId="TableGrid">
    <w:name w:val="Table Grid"/>
    <w:basedOn w:val="TableNormal"/>
    <w:rsid w:val="003A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B2A30"/>
    <w:pPr>
      <w:spacing w:before="0" w:after="0"/>
    </w:pPr>
    <w:rPr>
      <w:sz w:val="20"/>
      <w:szCs w:val="20"/>
    </w:rPr>
  </w:style>
  <w:style w:type="character" w:customStyle="1" w:styleId="FootnoteTextChar">
    <w:name w:val="Footnote Text Char"/>
    <w:basedOn w:val="DefaultParagraphFont"/>
    <w:link w:val="FootnoteText"/>
    <w:semiHidden/>
    <w:rsid w:val="000B2A30"/>
    <w:rPr>
      <w:rFonts w:ascii="Arial" w:hAnsi="Arial"/>
    </w:rPr>
  </w:style>
  <w:style w:type="character" w:styleId="FootnoteReference">
    <w:name w:val="footnote reference"/>
    <w:basedOn w:val="DefaultParagraphFont"/>
    <w:semiHidden/>
    <w:unhideWhenUsed/>
    <w:rsid w:val="000B2A30"/>
    <w:rPr>
      <w:vertAlign w:val="superscript"/>
    </w:rPr>
  </w:style>
  <w:style w:type="character" w:styleId="FollowedHyperlink">
    <w:name w:val="FollowedHyperlink"/>
    <w:basedOn w:val="DefaultParagraphFont"/>
    <w:semiHidden/>
    <w:unhideWhenUsed/>
    <w:rsid w:val="00210644"/>
    <w:rPr>
      <w:color w:val="800080" w:themeColor="followedHyperlink"/>
      <w:u w:val="single"/>
    </w:rPr>
  </w:style>
  <w:style w:type="character" w:customStyle="1" w:styleId="FooterChar">
    <w:name w:val="Footer Char"/>
    <w:basedOn w:val="DefaultParagraphFont"/>
    <w:link w:val="Footer"/>
    <w:uiPriority w:val="99"/>
    <w:rsid w:val="00805F97"/>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5208">
      <w:bodyDiv w:val="1"/>
      <w:marLeft w:val="0"/>
      <w:marRight w:val="0"/>
      <w:marTop w:val="0"/>
      <w:marBottom w:val="0"/>
      <w:divBdr>
        <w:top w:val="none" w:sz="0" w:space="0" w:color="auto"/>
        <w:left w:val="none" w:sz="0" w:space="0" w:color="auto"/>
        <w:bottom w:val="none" w:sz="0" w:space="0" w:color="auto"/>
        <w:right w:val="none" w:sz="0" w:space="0" w:color="auto"/>
      </w:divBdr>
    </w:div>
    <w:div w:id="207225240">
      <w:bodyDiv w:val="1"/>
      <w:marLeft w:val="0"/>
      <w:marRight w:val="0"/>
      <w:marTop w:val="0"/>
      <w:marBottom w:val="0"/>
      <w:divBdr>
        <w:top w:val="none" w:sz="0" w:space="0" w:color="auto"/>
        <w:left w:val="none" w:sz="0" w:space="0" w:color="auto"/>
        <w:bottom w:val="none" w:sz="0" w:space="0" w:color="auto"/>
        <w:right w:val="none" w:sz="0" w:space="0" w:color="auto"/>
      </w:divBdr>
    </w:div>
    <w:div w:id="502672836">
      <w:bodyDiv w:val="1"/>
      <w:marLeft w:val="0"/>
      <w:marRight w:val="0"/>
      <w:marTop w:val="0"/>
      <w:marBottom w:val="0"/>
      <w:divBdr>
        <w:top w:val="none" w:sz="0" w:space="0" w:color="auto"/>
        <w:left w:val="none" w:sz="0" w:space="0" w:color="auto"/>
        <w:bottom w:val="none" w:sz="0" w:space="0" w:color="auto"/>
        <w:right w:val="none" w:sz="0" w:space="0" w:color="auto"/>
      </w:divBdr>
    </w:div>
    <w:div w:id="798380470">
      <w:bodyDiv w:val="1"/>
      <w:marLeft w:val="0"/>
      <w:marRight w:val="0"/>
      <w:marTop w:val="0"/>
      <w:marBottom w:val="0"/>
      <w:divBdr>
        <w:top w:val="none" w:sz="0" w:space="0" w:color="auto"/>
        <w:left w:val="none" w:sz="0" w:space="0" w:color="auto"/>
        <w:bottom w:val="none" w:sz="0" w:space="0" w:color="auto"/>
        <w:right w:val="none" w:sz="0" w:space="0" w:color="auto"/>
      </w:divBdr>
    </w:div>
    <w:div w:id="1038167081">
      <w:bodyDiv w:val="1"/>
      <w:marLeft w:val="0"/>
      <w:marRight w:val="0"/>
      <w:marTop w:val="0"/>
      <w:marBottom w:val="0"/>
      <w:divBdr>
        <w:top w:val="none" w:sz="0" w:space="0" w:color="auto"/>
        <w:left w:val="none" w:sz="0" w:space="0" w:color="auto"/>
        <w:bottom w:val="none" w:sz="0" w:space="0" w:color="auto"/>
        <w:right w:val="none" w:sz="0" w:space="0" w:color="auto"/>
      </w:divBdr>
    </w:div>
    <w:div w:id="1200779072">
      <w:bodyDiv w:val="1"/>
      <w:marLeft w:val="0"/>
      <w:marRight w:val="0"/>
      <w:marTop w:val="0"/>
      <w:marBottom w:val="0"/>
      <w:divBdr>
        <w:top w:val="none" w:sz="0" w:space="0" w:color="auto"/>
        <w:left w:val="none" w:sz="0" w:space="0" w:color="auto"/>
        <w:bottom w:val="none" w:sz="0" w:space="0" w:color="auto"/>
        <w:right w:val="none" w:sz="0" w:space="0" w:color="auto"/>
      </w:divBdr>
    </w:div>
    <w:div w:id="1618291256">
      <w:bodyDiv w:val="1"/>
      <w:marLeft w:val="0"/>
      <w:marRight w:val="0"/>
      <w:marTop w:val="0"/>
      <w:marBottom w:val="0"/>
      <w:divBdr>
        <w:top w:val="none" w:sz="0" w:space="0" w:color="auto"/>
        <w:left w:val="none" w:sz="0" w:space="0" w:color="auto"/>
        <w:bottom w:val="none" w:sz="0" w:space="0" w:color="auto"/>
        <w:right w:val="none" w:sz="0" w:space="0" w:color="auto"/>
      </w:divBdr>
    </w:div>
    <w:div w:id="16496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7.png"/><Relationship Id="rId39" Type="http://schemas.openxmlformats.org/officeDocument/2006/relationships/hyperlink" Target="https://www.reinsw.com.au/Web/Web/Members/Property_data/Vacancy_Rates_Survey.aspx" TargetMode="External"/><Relationship Id="rId21" Type="http://schemas.openxmlformats.org/officeDocument/2006/relationships/chart" Target="charts/chart2.xml"/><Relationship Id="rId34" Type="http://schemas.openxmlformats.org/officeDocument/2006/relationships/image" Target="media/image25.emf"/><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1.xml"/><Relationship Id="rId29" Type="http://schemas.openxmlformats.org/officeDocument/2006/relationships/image" Target="media/image20.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hyperlink" Target="https://www.facs.nsw.gov.au/resources/statistics/rent-and-sales/dashboard" TargetMode="External"/><Relationship Id="rId40" Type="http://schemas.openxmlformats.org/officeDocument/2006/relationships/hyperlink" Target="https://sgsep.com.au/projects/rental-affordability-index"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s://www.facs.nsw.gov.au/resources/nsw-local-government-housing-kit/chapters/local-government-housing-kit-datab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IZLINK\DHS\HNSW\DOH\ASH\DIV1\UNITS\CAPMH\TEAM\PMP\CAH%20-%20CentreforAffordableHousing\Statistics\Housing%20Snapshots\2020%20data\Housing%20Snapshots%20-%20Sydney%20District%20Data\North%20District\2021%20North%20District%20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IZLINK\DHS\HNSW\DOH\ASH\DIV1\UNITS\CAPMH\TEAM\PMP\CAH%20-%20CentreforAffordableHousing\Statistics\Housing%20Snapshots\2020%20data\Housing%20Snapshots%20-%20Sydney%20District%20Data\North%20District\2021%20North%20District%20tabl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Compare</a:t>
            </a:r>
            <a:r>
              <a:rPr lang="en-US" b="1" baseline="0"/>
              <a:t> number of CRA recipients in housing stress before and after additional Covid related income support - </a:t>
            </a:r>
            <a:r>
              <a:rPr lang="en-US" b="1"/>
              <a:t>North District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'Rent stress'!$L$42</c:f>
              <c:strCache>
                <c:ptCount val="1"/>
                <c:pt idx="0">
                  <c:v>North District</c:v>
                </c:pt>
              </c:strCache>
            </c:strRef>
          </c:tx>
          <c:spPr>
            <a:solidFill>
              <a:srgbClr val="FF69D8"/>
            </a:solidFill>
            <a:ln>
              <a:noFill/>
            </a:ln>
            <a:effectLst/>
          </c:spPr>
          <c:invertIfNegative val="0"/>
          <c:cat>
            <c:strRef>
              <c:f>'Rent stress'!$M$41:$O$41</c:f>
              <c:strCache>
                <c:ptCount val="3"/>
                <c:pt idx="0">
                  <c:v>Change in CRA in stress 2016 to 2020</c:v>
                </c:pt>
                <c:pt idx="1">
                  <c:v>Change in CRA in stress 2016 to 2021</c:v>
                </c:pt>
                <c:pt idx="2">
                  <c:v>Change in CRA in stress 2020 to 2021</c:v>
                </c:pt>
              </c:strCache>
            </c:strRef>
          </c:cat>
          <c:val>
            <c:numRef>
              <c:f>'Rent stress'!$M$42:$O$42</c:f>
              <c:numCache>
                <c:formatCode>General</c:formatCode>
                <c:ptCount val="3"/>
                <c:pt idx="0">
                  <c:v>3888</c:v>
                </c:pt>
                <c:pt idx="1">
                  <c:v>2447</c:v>
                </c:pt>
                <c:pt idx="2">
                  <c:v>-1441</c:v>
                </c:pt>
              </c:numCache>
            </c:numRef>
          </c:val>
          <c:extLst>
            <c:ext xmlns:c16="http://schemas.microsoft.com/office/drawing/2014/chart" uri="{C3380CC4-5D6E-409C-BE32-E72D297353CC}">
              <c16:uniqueId val="{00000000-A4E3-4D72-99EB-AC271519F3C1}"/>
            </c:ext>
          </c:extLst>
        </c:ser>
        <c:dLbls>
          <c:showLegendKey val="0"/>
          <c:showVal val="0"/>
          <c:showCatName val="0"/>
          <c:showSerName val="0"/>
          <c:showPercent val="0"/>
          <c:showBubbleSize val="0"/>
        </c:dLbls>
        <c:gapWidth val="182"/>
        <c:axId val="521732304"/>
        <c:axId val="521732632"/>
      </c:barChart>
      <c:catAx>
        <c:axId val="521732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521732632"/>
        <c:crosses val="autoZero"/>
        <c:auto val="1"/>
        <c:lblAlgn val="ctr"/>
        <c:lblOffset val="100"/>
        <c:noMultiLvlLbl val="0"/>
      </c:catAx>
      <c:valAx>
        <c:axId val="521732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732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Compare total number of CRA</a:t>
            </a:r>
            <a:r>
              <a:rPr lang="en-US" b="1" baseline="0"/>
              <a:t> recipients before and after Covid - </a:t>
            </a:r>
            <a:r>
              <a:rPr lang="en-US" b="1"/>
              <a:t>North District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'Rent stress'!$P$42</c:f>
              <c:strCache>
                <c:ptCount val="1"/>
                <c:pt idx="0">
                  <c:v>North District</c:v>
                </c:pt>
              </c:strCache>
            </c:strRef>
          </c:tx>
          <c:spPr>
            <a:solidFill>
              <a:srgbClr val="C4FF4F"/>
            </a:solidFill>
            <a:ln>
              <a:noFill/>
            </a:ln>
            <a:effectLst/>
          </c:spPr>
          <c:invertIfNegative val="0"/>
          <c:cat>
            <c:strRef>
              <c:f>'Rent stress'!$Q$41:$S$41</c:f>
              <c:strCache>
                <c:ptCount val="3"/>
                <c:pt idx="0">
                  <c:v>Change in total CRA recipients 2016 to 2020</c:v>
                </c:pt>
                <c:pt idx="1">
                  <c:v>Change in total CRA recipients 2016 to 2021</c:v>
                </c:pt>
                <c:pt idx="2">
                  <c:v>Change in total CRA recipients 2020 to 2021</c:v>
                </c:pt>
              </c:strCache>
            </c:strRef>
          </c:cat>
          <c:val>
            <c:numRef>
              <c:f>'Rent stress'!$Q$42:$S$42</c:f>
              <c:numCache>
                <c:formatCode>General</c:formatCode>
                <c:ptCount val="3"/>
                <c:pt idx="0">
                  <c:v>12122</c:v>
                </c:pt>
                <c:pt idx="1">
                  <c:v>5486</c:v>
                </c:pt>
                <c:pt idx="2">
                  <c:v>-43123</c:v>
                </c:pt>
              </c:numCache>
            </c:numRef>
          </c:val>
          <c:extLst>
            <c:ext xmlns:c16="http://schemas.microsoft.com/office/drawing/2014/chart" uri="{C3380CC4-5D6E-409C-BE32-E72D297353CC}">
              <c16:uniqueId val="{00000000-D7DA-4430-B735-23D87FC11248}"/>
            </c:ext>
          </c:extLst>
        </c:ser>
        <c:dLbls>
          <c:showLegendKey val="0"/>
          <c:showVal val="0"/>
          <c:showCatName val="0"/>
          <c:showSerName val="0"/>
          <c:showPercent val="0"/>
          <c:showBubbleSize val="0"/>
        </c:dLbls>
        <c:gapWidth val="182"/>
        <c:axId val="681853848"/>
        <c:axId val="681854504"/>
      </c:barChart>
      <c:catAx>
        <c:axId val="681853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81854504"/>
        <c:crosses val="autoZero"/>
        <c:auto val="1"/>
        <c:lblAlgn val="ctr"/>
        <c:lblOffset val="100"/>
        <c:noMultiLvlLbl val="0"/>
      </c:catAx>
      <c:valAx>
        <c:axId val="681854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853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F0AAC-911F-4360-BEC7-ED3B6195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1070</TotalTime>
  <Pages>20</Pages>
  <Words>4083</Words>
  <Characters>21172</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Communities &amp; Justice</Company>
  <LinksUpToDate>false</LinksUpToDate>
  <CharactersWithSpaces>25205</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District - Whats Happening in the Housing Market</dc:title>
  <dc:creator>Laura Yan Guo</dc:creator>
  <cp:lastModifiedBy>JOSHUA YOUKHANA</cp:lastModifiedBy>
  <cp:revision>92</cp:revision>
  <cp:lastPrinted>1900-12-31T14:00:00Z</cp:lastPrinted>
  <dcterms:created xsi:type="dcterms:W3CDTF">2023-01-08T22:42:00Z</dcterms:created>
  <dcterms:modified xsi:type="dcterms:W3CDTF">2023-09-11T01:18:00Z</dcterms:modified>
</cp:coreProperties>
</file>