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A7CB3" w14:textId="77777777" w:rsidR="00555F5C" w:rsidRPr="00CE3DDD" w:rsidRDefault="00555F5C" w:rsidP="00555F5C">
      <w:pPr>
        <w:rPr>
          <w:color w:val="008000"/>
          <w:sz w:val="32"/>
        </w:rPr>
      </w:pPr>
      <w:r>
        <w:rPr>
          <w:b/>
          <w:color w:val="008000"/>
          <w:sz w:val="32"/>
        </w:rPr>
        <w:t xml:space="preserve">Riverina Murray Region </w:t>
      </w:r>
      <w:r w:rsidRPr="00CE3DDD">
        <w:rPr>
          <w:b/>
          <w:color w:val="008000"/>
          <w:sz w:val="32"/>
        </w:rPr>
        <w:t>– What’s the Housing Demand?</w:t>
      </w:r>
    </w:p>
    <w:p w14:paraId="0A1E901C" w14:textId="77777777" w:rsidR="00C34268" w:rsidRDefault="00C34268" w:rsidP="00C34268">
      <w:pPr>
        <w:rPr>
          <w:sz w:val="22"/>
          <w:szCs w:val="22"/>
        </w:rPr>
      </w:pPr>
      <w:r>
        <w:rPr>
          <w:sz w:val="22"/>
          <w:szCs w:val="22"/>
        </w:rPr>
        <w:t xml:space="preserve">This Housing Snapshot looks at aspects of housing demand in the Riverina Murray, particularly from the 2016 Census to the 2021 Census – including population, age profile, household type, household size, income (change in low, moderate and high income households and low income rental households), homelessness, Indigenous residents and people with disability. </w:t>
      </w:r>
    </w:p>
    <w:p w14:paraId="518B34AC" w14:textId="77777777" w:rsidR="00397DED" w:rsidRPr="00612D7E" w:rsidRDefault="00397DED" w:rsidP="00397DED">
      <w:pPr>
        <w:rPr>
          <w:sz w:val="22"/>
          <w:szCs w:val="22"/>
        </w:rPr>
      </w:pPr>
      <w:r w:rsidRPr="00C34268">
        <w:rPr>
          <w:sz w:val="22"/>
          <w:szCs w:val="22"/>
        </w:rPr>
        <w:t>There have been challenges across Australia and in this region since the 2016 Census, including the pandemic - which have impacted the community and the demand for housing.</w:t>
      </w:r>
      <w:r>
        <w:rPr>
          <w:sz w:val="22"/>
          <w:szCs w:val="22"/>
        </w:rPr>
        <w:t xml:space="preserve">  Subsequent significant floods in this region, in addition to cost of living pressures, including inflation, rising interest rates and tightening of the rental market also have significant impacts on the demand for housing.</w:t>
      </w:r>
    </w:p>
    <w:p w14:paraId="647094A8" w14:textId="77777777" w:rsidR="00397DED" w:rsidRDefault="00397DED" w:rsidP="00555F5C">
      <w:pPr>
        <w:rPr>
          <w:sz w:val="22"/>
          <w:szCs w:val="22"/>
        </w:rPr>
      </w:pPr>
    </w:p>
    <w:p w14:paraId="4E03D9A1" w14:textId="77777777" w:rsidR="00555F5C" w:rsidRPr="00293101" w:rsidRDefault="00555F5C" w:rsidP="00555F5C">
      <w:pPr>
        <w:rPr>
          <w:b/>
          <w:color w:val="008000"/>
          <w:sz w:val="32"/>
        </w:rPr>
      </w:pPr>
      <w:r w:rsidRPr="00293101">
        <w:rPr>
          <w:b/>
          <w:color w:val="008000"/>
          <w:sz w:val="32"/>
        </w:rPr>
        <w:t>Population Forecast</w:t>
      </w:r>
    </w:p>
    <w:p w14:paraId="04C0E536" w14:textId="77777777" w:rsidR="00BD5455" w:rsidRDefault="00BD5455" w:rsidP="00BD5455">
      <w:pPr>
        <w:pStyle w:val="ListParagraph"/>
        <w:numPr>
          <w:ilvl w:val="0"/>
          <w:numId w:val="14"/>
        </w:numPr>
        <w:rPr>
          <w:sz w:val="22"/>
          <w:szCs w:val="22"/>
        </w:rPr>
      </w:pPr>
      <w:r>
        <w:rPr>
          <w:sz w:val="22"/>
          <w:szCs w:val="22"/>
        </w:rPr>
        <w:t>Changes in population will impact on the demand for housing.</w:t>
      </w:r>
    </w:p>
    <w:p w14:paraId="7725F56C" w14:textId="77777777" w:rsidR="00BD5455" w:rsidRDefault="00BD5455" w:rsidP="00BD5455">
      <w:pPr>
        <w:pStyle w:val="ListParagraph"/>
        <w:numPr>
          <w:ilvl w:val="0"/>
          <w:numId w:val="14"/>
        </w:numPr>
        <w:rPr>
          <w:sz w:val="22"/>
          <w:szCs w:val="22"/>
        </w:rPr>
      </w:pPr>
      <w:r w:rsidRPr="0035336A">
        <w:rPr>
          <w:sz w:val="22"/>
          <w:szCs w:val="22"/>
        </w:rPr>
        <w:t xml:space="preserve">Between 2016 and 2021, the population of the </w:t>
      </w:r>
      <w:r w:rsidR="008D389E">
        <w:rPr>
          <w:sz w:val="22"/>
          <w:szCs w:val="22"/>
        </w:rPr>
        <w:t>Riverina Murray</w:t>
      </w:r>
      <w:r w:rsidRPr="0035336A">
        <w:rPr>
          <w:sz w:val="22"/>
          <w:szCs w:val="22"/>
        </w:rPr>
        <w:t xml:space="preserve"> grew by </w:t>
      </w:r>
      <w:r w:rsidR="004442C0">
        <w:rPr>
          <w:sz w:val="22"/>
          <w:szCs w:val="22"/>
        </w:rPr>
        <w:t>5.4</w:t>
      </w:r>
      <w:r>
        <w:rPr>
          <w:sz w:val="22"/>
          <w:szCs w:val="22"/>
        </w:rPr>
        <w:t>%</w:t>
      </w:r>
      <w:r w:rsidRPr="0035336A">
        <w:rPr>
          <w:sz w:val="22"/>
          <w:szCs w:val="22"/>
        </w:rPr>
        <w:t xml:space="preserve"> or </w:t>
      </w:r>
      <w:r w:rsidR="008D389E">
        <w:rPr>
          <w:sz w:val="22"/>
          <w:szCs w:val="22"/>
        </w:rPr>
        <w:t>1</w:t>
      </w:r>
      <w:r w:rsidR="004442C0">
        <w:rPr>
          <w:sz w:val="22"/>
          <w:szCs w:val="22"/>
        </w:rPr>
        <w:t>4,470</w:t>
      </w:r>
      <w:r w:rsidRPr="0035336A">
        <w:rPr>
          <w:sz w:val="22"/>
          <w:szCs w:val="22"/>
        </w:rPr>
        <w:t xml:space="preserve">, from </w:t>
      </w:r>
      <w:r w:rsidR="008D389E">
        <w:rPr>
          <w:sz w:val="22"/>
          <w:szCs w:val="22"/>
        </w:rPr>
        <w:t>2</w:t>
      </w:r>
      <w:r w:rsidR="004442C0">
        <w:rPr>
          <w:sz w:val="22"/>
          <w:szCs w:val="22"/>
        </w:rPr>
        <w:t>68,590</w:t>
      </w:r>
      <w:r w:rsidRPr="0035336A">
        <w:rPr>
          <w:sz w:val="22"/>
          <w:szCs w:val="22"/>
        </w:rPr>
        <w:t xml:space="preserve"> to </w:t>
      </w:r>
      <w:r w:rsidR="008D389E">
        <w:rPr>
          <w:sz w:val="22"/>
          <w:szCs w:val="22"/>
        </w:rPr>
        <w:t>2</w:t>
      </w:r>
      <w:r w:rsidR="004442C0">
        <w:rPr>
          <w:sz w:val="22"/>
          <w:szCs w:val="22"/>
        </w:rPr>
        <w:t>83,060</w:t>
      </w:r>
      <w:r w:rsidR="00F743EA">
        <w:rPr>
          <w:sz w:val="22"/>
          <w:szCs w:val="22"/>
        </w:rPr>
        <w:t>, using ABS Census population data</w:t>
      </w:r>
      <w:r w:rsidRPr="0035336A">
        <w:rPr>
          <w:sz w:val="22"/>
          <w:szCs w:val="22"/>
        </w:rPr>
        <w:t>.</w:t>
      </w:r>
      <w:r>
        <w:rPr>
          <w:sz w:val="22"/>
          <w:szCs w:val="22"/>
        </w:rPr>
        <w:t xml:space="preserve">  </w:t>
      </w:r>
    </w:p>
    <w:p w14:paraId="064521E8" w14:textId="77777777" w:rsidR="00BD5455" w:rsidRDefault="008D389E" w:rsidP="00BD5455">
      <w:pPr>
        <w:pStyle w:val="ListParagraph"/>
        <w:numPr>
          <w:ilvl w:val="0"/>
          <w:numId w:val="14"/>
        </w:numPr>
        <w:rPr>
          <w:sz w:val="22"/>
          <w:szCs w:val="22"/>
        </w:rPr>
      </w:pPr>
      <w:r>
        <w:rPr>
          <w:sz w:val="22"/>
          <w:szCs w:val="22"/>
        </w:rPr>
        <w:t>However, not every LGA in the region experienced population growth over this period</w:t>
      </w:r>
      <w:r w:rsidR="00BD5455">
        <w:rPr>
          <w:sz w:val="22"/>
          <w:szCs w:val="22"/>
        </w:rPr>
        <w:t>.</w:t>
      </w:r>
    </w:p>
    <w:p w14:paraId="25326387" w14:textId="74E17D76" w:rsidR="00BD5455" w:rsidRPr="0035336A" w:rsidRDefault="004442C0" w:rsidP="00BD5455">
      <w:pPr>
        <w:pStyle w:val="ListParagraph"/>
        <w:numPr>
          <w:ilvl w:val="0"/>
          <w:numId w:val="14"/>
        </w:numPr>
        <w:rPr>
          <w:sz w:val="22"/>
          <w:szCs w:val="22"/>
        </w:rPr>
      </w:pPr>
      <w:r>
        <w:rPr>
          <w:sz w:val="22"/>
          <w:szCs w:val="22"/>
        </w:rPr>
        <w:t xml:space="preserve">Bland, Edward River, Hay, Murrumbidgee, Narrandera and Temora </w:t>
      </w:r>
      <w:r w:rsidR="00BD5455">
        <w:rPr>
          <w:sz w:val="22"/>
          <w:szCs w:val="22"/>
        </w:rPr>
        <w:t xml:space="preserve">all experienced a loss of population over this </w:t>
      </w:r>
      <w:r w:rsidR="00936DD6">
        <w:rPr>
          <w:sz w:val="22"/>
          <w:szCs w:val="22"/>
        </w:rPr>
        <w:t>five year period</w:t>
      </w:r>
      <w:r w:rsidR="00BD5455">
        <w:rPr>
          <w:sz w:val="22"/>
          <w:szCs w:val="22"/>
        </w:rPr>
        <w:t>, while</w:t>
      </w:r>
      <w:r w:rsidR="009C262E">
        <w:rPr>
          <w:sz w:val="22"/>
          <w:szCs w:val="22"/>
        </w:rPr>
        <w:t xml:space="preserve"> </w:t>
      </w:r>
      <w:r w:rsidR="00BD5455">
        <w:rPr>
          <w:sz w:val="22"/>
          <w:szCs w:val="22"/>
        </w:rPr>
        <w:t>all the remaining LGAs in the region saw population growth.</w:t>
      </w:r>
    </w:p>
    <w:p w14:paraId="1920E5E5" w14:textId="77777777" w:rsidR="00BD5455" w:rsidRDefault="00BD5455" w:rsidP="00BD5455">
      <w:pPr>
        <w:pStyle w:val="ListParagraph"/>
        <w:numPr>
          <w:ilvl w:val="0"/>
          <w:numId w:val="14"/>
        </w:numPr>
        <w:rPr>
          <w:sz w:val="22"/>
          <w:szCs w:val="22"/>
        </w:rPr>
      </w:pPr>
      <w:r>
        <w:rPr>
          <w:sz w:val="22"/>
          <w:szCs w:val="22"/>
        </w:rPr>
        <w:t xml:space="preserve">Changes in population between 2016 and 2021 ranged from a </w:t>
      </w:r>
      <w:r w:rsidR="00D13930">
        <w:rPr>
          <w:sz w:val="22"/>
          <w:szCs w:val="22"/>
        </w:rPr>
        <w:t>10</w:t>
      </w:r>
      <w:r w:rsidR="009C262E">
        <w:rPr>
          <w:sz w:val="22"/>
          <w:szCs w:val="22"/>
        </w:rPr>
        <w:t>.0</w:t>
      </w:r>
      <w:r w:rsidRPr="00365818">
        <w:rPr>
          <w:sz w:val="22"/>
          <w:szCs w:val="22"/>
        </w:rPr>
        <w:t>%</w:t>
      </w:r>
      <w:r>
        <w:rPr>
          <w:sz w:val="22"/>
          <w:szCs w:val="22"/>
        </w:rPr>
        <w:t xml:space="preserve"> increase</w:t>
      </w:r>
      <w:r w:rsidRPr="00365818">
        <w:rPr>
          <w:sz w:val="22"/>
          <w:szCs w:val="22"/>
        </w:rPr>
        <w:t xml:space="preserve"> in </w:t>
      </w:r>
      <w:r w:rsidR="00D13930">
        <w:rPr>
          <w:sz w:val="22"/>
          <w:szCs w:val="22"/>
        </w:rPr>
        <w:t>Murray River</w:t>
      </w:r>
      <w:r w:rsidRPr="00365818">
        <w:rPr>
          <w:sz w:val="22"/>
          <w:szCs w:val="22"/>
        </w:rPr>
        <w:t xml:space="preserve"> to </w:t>
      </w:r>
      <w:r>
        <w:rPr>
          <w:sz w:val="22"/>
          <w:szCs w:val="22"/>
        </w:rPr>
        <w:t>-</w:t>
      </w:r>
      <w:r w:rsidR="00D13930">
        <w:rPr>
          <w:sz w:val="22"/>
          <w:szCs w:val="22"/>
        </w:rPr>
        <w:t>12.6</w:t>
      </w:r>
      <w:r w:rsidRPr="00365818">
        <w:rPr>
          <w:sz w:val="22"/>
          <w:szCs w:val="22"/>
        </w:rPr>
        <w:t>%</w:t>
      </w:r>
      <w:r>
        <w:rPr>
          <w:sz w:val="22"/>
          <w:szCs w:val="22"/>
        </w:rPr>
        <w:t xml:space="preserve"> decline</w:t>
      </w:r>
      <w:r w:rsidRPr="00365818">
        <w:rPr>
          <w:sz w:val="22"/>
          <w:szCs w:val="22"/>
        </w:rPr>
        <w:t xml:space="preserve"> in </w:t>
      </w:r>
      <w:r w:rsidR="00D13930">
        <w:rPr>
          <w:sz w:val="22"/>
          <w:szCs w:val="22"/>
        </w:rPr>
        <w:t>Murrumbidgee</w:t>
      </w:r>
      <w:r w:rsidRPr="00365818">
        <w:rPr>
          <w:sz w:val="22"/>
          <w:szCs w:val="22"/>
        </w:rPr>
        <w:t xml:space="preserve">.  In terms of numbers, </w:t>
      </w:r>
      <w:r w:rsidR="00D13930">
        <w:rPr>
          <w:sz w:val="22"/>
          <w:szCs w:val="22"/>
        </w:rPr>
        <w:t>Wagga Wagga</w:t>
      </w:r>
      <w:r w:rsidRPr="00365818">
        <w:rPr>
          <w:sz w:val="22"/>
          <w:szCs w:val="22"/>
        </w:rPr>
        <w:t xml:space="preserve"> had th</w:t>
      </w:r>
      <w:r>
        <w:rPr>
          <w:sz w:val="22"/>
          <w:szCs w:val="22"/>
        </w:rPr>
        <w:t xml:space="preserve">e largest increase with an additional </w:t>
      </w:r>
      <w:r w:rsidR="00D13930">
        <w:rPr>
          <w:sz w:val="22"/>
          <w:szCs w:val="22"/>
        </w:rPr>
        <w:t>5,216</w:t>
      </w:r>
      <w:r>
        <w:rPr>
          <w:sz w:val="22"/>
          <w:szCs w:val="22"/>
        </w:rPr>
        <w:t xml:space="preserve"> people, followed by </w:t>
      </w:r>
      <w:r w:rsidR="00D13930">
        <w:rPr>
          <w:sz w:val="22"/>
          <w:szCs w:val="22"/>
        </w:rPr>
        <w:t>Albury</w:t>
      </w:r>
      <w:r>
        <w:rPr>
          <w:sz w:val="22"/>
          <w:szCs w:val="22"/>
        </w:rPr>
        <w:t xml:space="preserve"> with </w:t>
      </w:r>
      <w:r w:rsidR="00D13930">
        <w:rPr>
          <w:sz w:val="22"/>
          <w:szCs w:val="22"/>
        </w:rPr>
        <w:t>5,013,</w:t>
      </w:r>
      <w:r w:rsidR="009C262E">
        <w:rPr>
          <w:sz w:val="22"/>
          <w:szCs w:val="22"/>
        </w:rPr>
        <w:t xml:space="preserve"> Griffith with 1,4</w:t>
      </w:r>
      <w:r w:rsidR="00D13930">
        <w:rPr>
          <w:sz w:val="22"/>
          <w:szCs w:val="22"/>
        </w:rPr>
        <w:t>51 and Murray River with 1,168</w:t>
      </w:r>
      <w:r>
        <w:rPr>
          <w:sz w:val="22"/>
          <w:szCs w:val="22"/>
        </w:rPr>
        <w:t>.</w:t>
      </w:r>
    </w:p>
    <w:p w14:paraId="1E205058" w14:textId="77777777" w:rsidR="00555F5C" w:rsidRPr="00450333" w:rsidRDefault="009C262E" w:rsidP="00450333">
      <w:pPr>
        <w:pStyle w:val="ListParagraph"/>
        <w:numPr>
          <w:ilvl w:val="0"/>
          <w:numId w:val="14"/>
        </w:numPr>
        <w:rPr>
          <w:sz w:val="22"/>
          <w:szCs w:val="22"/>
        </w:rPr>
      </w:pPr>
      <w:r w:rsidRPr="00450333">
        <w:rPr>
          <w:sz w:val="22"/>
          <w:szCs w:val="22"/>
        </w:rPr>
        <w:t>Wagga Wagga</w:t>
      </w:r>
      <w:r w:rsidR="00BD5455" w:rsidRPr="00450333">
        <w:rPr>
          <w:sz w:val="22"/>
          <w:szCs w:val="22"/>
        </w:rPr>
        <w:t xml:space="preserve"> has the largest population of the </w:t>
      </w:r>
      <w:r w:rsidR="008F5A7D" w:rsidRPr="00450333">
        <w:rPr>
          <w:sz w:val="22"/>
          <w:szCs w:val="22"/>
        </w:rPr>
        <w:t xml:space="preserve">Riverina Murray </w:t>
      </w:r>
      <w:r w:rsidR="00BD5455" w:rsidRPr="00450333">
        <w:rPr>
          <w:sz w:val="22"/>
          <w:szCs w:val="22"/>
        </w:rPr>
        <w:t xml:space="preserve">LGAs with </w:t>
      </w:r>
      <w:r w:rsidRPr="00450333">
        <w:rPr>
          <w:sz w:val="22"/>
          <w:szCs w:val="22"/>
        </w:rPr>
        <w:t>6</w:t>
      </w:r>
      <w:r w:rsidR="00093393" w:rsidRPr="00450333">
        <w:rPr>
          <w:sz w:val="22"/>
          <w:szCs w:val="22"/>
        </w:rPr>
        <w:t>7,609</w:t>
      </w:r>
      <w:r w:rsidRPr="00450333">
        <w:rPr>
          <w:sz w:val="22"/>
          <w:szCs w:val="22"/>
        </w:rPr>
        <w:t>, followed by Albury with 5</w:t>
      </w:r>
      <w:r w:rsidR="00093393" w:rsidRPr="00450333">
        <w:rPr>
          <w:sz w:val="22"/>
          <w:szCs w:val="22"/>
        </w:rPr>
        <w:t>6,093</w:t>
      </w:r>
      <w:r w:rsidR="00BD5455" w:rsidRPr="00450333">
        <w:rPr>
          <w:sz w:val="22"/>
          <w:szCs w:val="22"/>
        </w:rPr>
        <w:t xml:space="preserve"> (</w:t>
      </w:r>
      <w:r w:rsidRPr="00450333">
        <w:rPr>
          <w:sz w:val="22"/>
          <w:szCs w:val="22"/>
        </w:rPr>
        <w:t xml:space="preserve">together </w:t>
      </w:r>
      <w:r w:rsidR="00BD5455" w:rsidRPr="00450333">
        <w:rPr>
          <w:sz w:val="22"/>
          <w:szCs w:val="22"/>
        </w:rPr>
        <w:t xml:space="preserve">comprising </w:t>
      </w:r>
      <w:r w:rsidR="008F5A7D" w:rsidRPr="00450333">
        <w:rPr>
          <w:sz w:val="22"/>
          <w:szCs w:val="22"/>
        </w:rPr>
        <w:t>43.</w:t>
      </w:r>
      <w:r w:rsidR="00093393" w:rsidRPr="00450333">
        <w:rPr>
          <w:sz w:val="22"/>
          <w:szCs w:val="22"/>
        </w:rPr>
        <w:t>7</w:t>
      </w:r>
      <w:r w:rsidR="008F5A7D" w:rsidRPr="00450333">
        <w:rPr>
          <w:sz w:val="22"/>
          <w:szCs w:val="22"/>
        </w:rPr>
        <w:t xml:space="preserve">% of the region’s population).  </w:t>
      </w:r>
      <w:r w:rsidR="00BD5455" w:rsidRPr="00450333">
        <w:rPr>
          <w:sz w:val="22"/>
          <w:szCs w:val="22"/>
        </w:rPr>
        <w:t xml:space="preserve"> </w:t>
      </w:r>
      <w:r w:rsidR="00093393" w:rsidRPr="00450333">
        <w:rPr>
          <w:sz w:val="22"/>
          <w:szCs w:val="22"/>
        </w:rPr>
        <w:t xml:space="preserve">Carrathool (2,866) and </w:t>
      </w:r>
      <w:r w:rsidR="008F5A7D" w:rsidRPr="00450333">
        <w:rPr>
          <w:sz w:val="22"/>
          <w:szCs w:val="22"/>
        </w:rPr>
        <w:t>Hay (2,8</w:t>
      </w:r>
      <w:r w:rsidR="00093393" w:rsidRPr="00450333">
        <w:rPr>
          <w:sz w:val="22"/>
          <w:szCs w:val="22"/>
        </w:rPr>
        <w:t>8</w:t>
      </w:r>
      <w:r w:rsidR="008F5A7D" w:rsidRPr="00450333">
        <w:rPr>
          <w:sz w:val="22"/>
          <w:szCs w:val="22"/>
        </w:rPr>
        <w:t xml:space="preserve">2) </w:t>
      </w:r>
      <w:r w:rsidR="00BD5455" w:rsidRPr="00450333">
        <w:rPr>
          <w:sz w:val="22"/>
          <w:szCs w:val="22"/>
        </w:rPr>
        <w:t>ha</w:t>
      </w:r>
      <w:r w:rsidR="008F5A7D" w:rsidRPr="00450333">
        <w:rPr>
          <w:sz w:val="22"/>
          <w:szCs w:val="22"/>
        </w:rPr>
        <w:t>ve</w:t>
      </w:r>
      <w:r w:rsidR="00BD5455" w:rsidRPr="00450333">
        <w:rPr>
          <w:sz w:val="22"/>
          <w:szCs w:val="22"/>
        </w:rPr>
        <w:t xml:space="preserve"> the smallest population </w:t>
      </w:r>
      <w:r w:rsidR="008F5A7D" w:rsidRPr="00450333">
        <w:rPr>
          <w:sz w:val="22"/>
          <w:szCs w:val="22"/>
        </w:rPr>
        <w:t>(together c</w:t>
      </w:r>
      <w:r w:rsidR="00BD5455" w:rsidRPr="00450333">
        <w:rPr>
          <w:sz w:val="22"/>
          <w:szCs w:val="22"/>
        </w:rPr>
        <w:t xml:space="preserve">omprising </w:t>
      </w:r>
      <w:r w:rsidR="008F5A7D" w:rsidRPr="00450333">
        <w:rPr>
          <w:sz w:val="22"/>
          <w:szCs w:val="22"/>
        </w:rPr>
        <w:t>2.0</w:t>
      </w:r>
      <w:r w:rsidR="00BD5455" w:rsidRPr="00450333">
        <w:rPr>
          <w:sz w:val="22"/>
          <w:szCs w:val="22"/>
        </w:rPr>
        <w:t>% of the region’s population).</w:t>
      </w:r>
    </w:p>
    <w:p w14:paraId="58B704C0" w14:textId="77777777" w:rsidR="00BD5455" w:rsidRPr="008F5A7D" w:rsidRDefault="00C83B25" w:rsidP="008F5A7D">
      <w:pPr>
        <w:pStyle w:val="ListParagraph"/>
        <w:numPr>
          <w:ilvl w:val="0"/>
          <w:numId w:val="14"/>
        </w:numPr>
        <w:rPr>
          <w:sz w:val="22"/>
          <w:szCs w:val="22"/>
        </w:rPr>
      </w:pPr>
      <w:r w:rsidRPr="00450333">
        <w:rPr>
          <w:sz w:val="22"/>
        </w:rPr>
        <w:t>The Department of</w:t>
      </w:r>
      <w:r w:rsidR="00BD5455" w:rsidRPr="00450333">
        <w:rPr>
          <w:sz w:val="22"/>
        </w:rPr>
        <w:t xml:space="preserve"> Planning </w:t>
      </w:r>
      <w:r w:rsidRPr="00450333">
        <w:rPr>
          <w:sz w:val="22"/>
        </w:rPr>
        <w:t xml:space="preserve">and Environment </w:t>
      </w:r>
      <w:r w:rsidR="00BD5455" w:rsidRPr="00450333">
        <w:rPr>
          <w:sz w:val="22"/>
        </w:rPr>
        <w:t>have prepared population</w:t>
      </w:r>
      <w:r w:rsidR="00BD5455">
        <w:rPr>
          <w:sz w:val="22"/>
        </w:rPr>
        <w:t xml:space="preserve"> projections for</w:t>
      </w:r>
      <w:r w:rsidR="00BD5455" w:rsidRPr="00600200">
        <w:rPr>
          <w:sz w:val="22"/>
        </w:rPr>
        <w:t xml:space="preserve"> every LGA in the region.  Their projections </w:t>
      </w:r>
      <w:r w:rsidR="00BD5455">
        <w:rPr>
          <w:sz w:val="22"/>
        </w:rPr>
        <w:t>forecast growth for</w:t>
      </w:r>
      <w:r w:rsidR="00BD5455" w:rsidRPr="008F5A7D">
        <w:rPr>
          <w:sz w:val="22"/>
        </w:rPr>
        <w:t xml:space="preserve"> </w:t>
      </w:r>
      <w:r w:rsidR="008F5A7D">
        <w:rPr>
          <w:sz w:val="22"/>
        </w:rPr>
        <w:t>Albury</w:t>
      </w:r>
      <w:r w:rsidR="00BD5455" w:rsidRPr="008F5A7D">
        <w:rPr>
          <w:sz w:val="22"/>
        </w:rPr>
        <w:t xml:space="preserve"> (</w:t>
      </w:r>
      <w:r w:rsidR="00B3162D">
        <w:rPr>
          <w:sz w:val="22"/>
        </w:rPr>
        <w:t>1.59</w:t>
      </w:r>
      <w:r w:rsidR="00BD5455" w:rsidRPr="008F5A7D">
        <w:rPr>
          <w:sz w:val="22"/>
        </w:rPr>
        <w:t xml:space="preserve">% per annum), </w:t>
      </w:r>
      <w:r w:rsidR="00B3162D">
        <w:rPr>
          <w:sz w:val="22"/>
        </w:rPr>
        <w:t>Berrigan</w:t>
      </w:r>
      <w:r w:rsidR="00BD5455" w:rsidRPr="008F5A7D">
        <w:rPr>
          <w:sz w:val="22"/>
        </w:rPr>
        <w:t xml:space="preserve"> (0.</w:t>
      </w:r>
      <w:r w:rsidR="00B3162D">
        <w:rPr>
          <w:sz w:val="22"/>
        </w:rPr>
        <w:t>61</w:t>
      </w:r>
      <w:r w:rsidR="00BD5455" w:rsidRPr="008F5A7D">
        <w:rPr>
          <w:sz w:val="22"/>
        </w:rPr>
        <w:t xml:space="preserve">%), </w:t>
      </w:r>
      <w:r w:rsidR="00B3162D">
        <w:rPr>
          <w:sz w:val="22"/>
        </w:rPr>
        <w:t>Coolamon</w:t>
      </w:r>
      <w:r w:rsidR="00BD5455" w:rsidRPr="008F5A7D">
        <w:rPr>
          <w:sz w:val="22"/>
        </w:rPr>
        <w:t xml:space="preserve"> (</w:t>
      </w:r>
      <w:r w:rsidR="00B3162D">
        <w:rPr>
          <w:sz w:val="22"/>
        </w:rPr>
        <w:t>1.3</w:t>
      </w:r>
      <w:r w:rsidR="00BD5455" w:rsidRPr="008F5A7D">
        <w:rPr>
          <w:sz w:val="22"/>
        </w:rPr>
        <w:t xml:space="preserve">3%), </w:t>
      </w:r>
      <w:r w:rsidR="00B3162D">
        <w:rPr>
          <w:sz w:val="22"/>
        </w:rPr>
        <w:t>Federation</w:t>
      </w:r>
      <w:r w:rsidR="00BD5455" w:rsidRPr="008F5A7D">
        <w:rPr>
          <w:sz w:val="22"/>
        </w:rPr>
        <w:t xml:space="preserve"> (0.2</w:t>
      </w:r>
      <w:r w:rsidR="00B3162D">
        <w:rPr>
          <w:sz w:val="22"/>
        </w:rPr>
        <w:t>7</w:t>
      </w:r>
      <w:r w:rsidR="00BD5455" w:rsidRPr="008F5A7D">
        <w:rPr>
          <w:sz w:val="22"/>
        </w:rPr>
        <w:t xml:space="preserve">%), </w:t>
      </w:r>
      <w:r w:rsidR="00B3162D">
        <w:rPr>
          <w:sz w:val="22"/>
        </w:rPr>
        <w:t>Greater Hume</w:t>
      </w:r>
      <w:r w:rsidR="00BD5455" w:rsidRPr="008F5A7D">
        <w:rPr>
          <w:sz w:val="22"/>
        </w:rPr>
        <w:t xml:space="preserve"> (1.</w:t>
      </w:r>
      <w:r w:rsidR="00B3162D">
        <w:rPr>
          <w:sz w:val="22"/>
        </w:rPr>
        <w:t>0</w:t>
      </w:r>
      <w:r w:rsidR="00BD5455" w:rsidRPr="008F5A7D">
        <w:rPr>
          <w:sz w:val="22"/>
        </w:rPr>
        <w:t>7%)</w:t>
      </w:r>
      <w:r w:rsidR="00B3162D">
        <w:rPr>
          <w:sz w:val="22"/>
        </w:rPr>
        <w:t>,</w:t>
      </w:r>
      <w:r w:rsidR="00BD5455" w:rsidRPr="008F5A7D">
        <w:rPr>
          <w:sz w:val="22"/>
        </w:rPr>
        <w:t xml:space="preserve"> </w:t>
      </w:r>
      <w:r w:rsidR="00B3162D">
        <w:rPr>
          <w:sz w:val="22"/>
        </w:rPr>
        <w:t>Griffith</w:t>
      </w:r>
      <w:r w:rsidR="00BD5455" w:rsidRPr="008F5A7D">
        <w:rPr>
          <w:sz w:val="22"/>
        </w:rPr>
        <w:t xml:space="preserve"> (0.</w:t>
      </w:r>
      <w:r w:rsidR="00B3162D">
        <w:rPr>
          <w:sz w:val="22"/>
        </w:rPr>
        <w:t>78</w:t>
      </w:r>
      <w:r w:rsidR="00BD5455" w:rsidRPr="008F5A7D">
        <w:rPr>
          <w:sz w:val="22"/>
        </w:rPr>
        <w:t>%)</w:t>
      </w:r>
      <w:r w:rsidR="00B3162D">
        <w:rPr>
          <w:sz w:val="22"/>
        </w:rPr>
        <w:t>, Lockhart (1.5%), Murray River (1.1%), Murrumbidgee (0.13%), Temora (0.46%) and Wagga Wagga (0.54%)</w:t>
      </w:r>
      <w:r w:rsidR="00BD5455" w:rsidRPr="008F5A7D">
        <w:rPr>
          <w:sz w:val="22"/>
        </w:rPr>
        <w:t>.</w:t>
      </w:r>
    </w:p>
    <w:p w14:paraId="003E3037" w14:textId="77777777" w:rsidR="00BD5455" w:rsidRPr="009D363D" w:rsidRDefault="00BD5455" w:rsidP="00BD5455">
      <w:pPr>
        <w:pStyle w:val="ListParagraph"/>
        <w:numPr>
          <w:ilvl w:val="0"/>
          <w:numId w:val="14"/>
        </w:numPr>
        <w:rPr>
          <w:sz w:val="22"/>
          <w:szCs w:val="22"/>
        </w:rPr>
      </w:pPr>
      <w:r>
        <w:rPr>
          <w:sz w:val="22"/>
        </w:rPr>
        <w:t xml:space="preserve">Additionally, </w:t>
      </w:r>
      <w:r w:rsidR="00B3162D">
        <w:rPr>
          <w:sz w:val="22"/>
        </w:rPr>
        <w:t xml:space="preserve">Bland is projected to be stable (0.01% growth per annum) while </w:t>
      </w:r>
      <w:r w:rsidR="00896ADD">
        <w:rPr>
          <w:sz w:val="22"/>
        </w:rPr>
        <w:t>Carrathool</w:t>
      </w:r>
      <w:r>
        <w:rPr>
          <w:sz w:val="22"/>
        </w:rPr>
        <w:t xml:space="preserve"> (-0.</w:t>
      </w:r>
      <w:r w:rsidR="00896ADD">
        <w:rPr>
          <w:sz w:val="22"/>
        </w:rPr>
        <w:t>13</w:t>
      </w:r>
      <w:r>
        <w:rPr>
          <w:sz w:val="22"/>
        </w:rPr>
        <w:t xml:space="preserve">%), </w:t>
      </w:r>
      <w:r w:rsidR="00896ADD">
        <w:rPr>
          <w:sz w:val="22"/>
        </w:rPr>
        <w:t>Gundagai Regional</w:t>
      </w:r>
      <w:r>
        <w:rPr>
          <w:sz w:val="22"/>
        </w:rPr>
        <w:t xml:space="preserve"> (-0.</w:t>
      </w:r>
      <w:r w:rsidR="00896ADD">
        <w:rPr>
          <w:sz w:val="22"/>
        </w:rPr>
        <w:t>02</w:t>
      </w:r>
      <w:r>
        <w:rPr>
          <w:sz w:val="22"/>
        </w:rPr>
        <w:t xml:space="preserve">%), </w:t>
      </w:r>
      <w:r w:rsidR="00896ADD">
        <w:rPr>
          <w:sz w:val="22"/>
        </w:rPr>
        <w:t>Edward River (-0.03</w:t>
      </w:r>
      <w:r>
        <w:rPr>
          <w:sz w:val="22"/>
        </w:rPr>
        <w:t xml:space="preserve">%), </w:t>
      </w:r>
      <w:r w:rsidR="00896ADD">
        <w:rPr>
          <w:sz w:val="22"/>
        </w:rPr>
        <w:t>Leeton</w:t>
      </w:r>
      <w:r>
        <w:rPr>
          <w:sz w:val="22"/>
        </w:rPr>
        <w:t xml:space="preserve"> (-</w:t>
      </w:r>
      <w:r w:rsidR="00896ADD">
        <w:rPr>
          <w:sz w:val="22"/>
        </w:rPr>
        <w:t>0.11</w:t>
      </w:r>
      <w:r>
        <w:rPr>
          <w:sz w:val="22"/>
        </w:rPr>
        <w:t xml:space="preserve">%), </w:t>
      </w:r>
      <w:r w:rsidR="00896ADD">
        <w:rPr>
          <w:sz w:val="22"/>
        </w:rPr>
        <w:t>Narrandera</w:t>
      </w:r>
      <w:r>
        <w:rPr>
          <w:sz w:val="22"/>
        </w:rPr>
        <w:t xml:space="preserve"> (-</w:t>
      </w:r>
      <w:r w:rsidR="00896ADD">
        <w:rPr>
          <w:sz w:val="22"/>
        </w:rPr>
        <w:t>0.37</w:t>
      </w:r>
      <w:r>
        <w:rPr>
          <w:sz w:val="22"/>
        </w:rPr>
        <w:t xml:space="preserve">%) and </w:t>
      </w:r>
      <w:r w:rsidR="00896ADD">
        <w:rPr>
          <w:sz w:val="22"/>
        </w:rPr>
        <w:t>Snowy Valley</w:t>
      </w:r>
      <w:r>
        <w:rPr>
          <w:sz w:val="22"/>
        </w:rPr>
        <w:t xml:space="preserve"> (-0.</w:t>
      </w:r>
      <w:r w:rsidR="00896ADD">
        <w:rPr>
          <w:sz w:val="22"/>
        </w:rPr>
        <w:t>0</w:t>
      </w:r>
      <w:r>
        <w:rPr>
          <w:sz w:val="22"/>
        </w:rPr>
        <w:t xml:space="preserve">2%) are all predicted to lose </w:t>
      </w:r>
      <w:r w:rsidR="00896ADD">
        <w:rPr>
          <w:sz w:val="22"/>
        </w:rPr>
        <w:t xml:space="preserve">a little </w:t>
      </w:r>
      <w:r>
        <w:rPr>
          <w:sz w:val="22"/>
        </w:rPr>
        <w:t xml:space="preserve">population. </w:t>
      </w:r>
    </w:p>
    <w:p w14:paraId="6CCC681F" w14:textId="77777777" w:rsidR="00BD5455" w:rsidRPr="00260E8D" w:rsidRDefault="00937147" w:rsidP="00BD5455">
      <w:pPr>
        <w:pStyle w:val="ListParagraph"/>
        <w:numPr>
          <w:ilvl w:val="0"/>
          <w:numId w:val="14"/>
        </w:numPr>
        <w:rPr>
          <w:sz w:val="22"/>
          <w:szCs w:val="22"/>
        </w:rPr>
      </w:pPr>
      <w:r>
        <w:rPr>
          <w:sz w:val="22"/>
        </w:rPr>
        <w:t>Albury, Coolamon, Greater Hume, Lockhart and Murray River are</w:t>
      </w:r>
      <w:r w:rsidR="00BD5455">
        <w:rPr>
          <w:sz w:val="22"/>
        </w:rPr>
        <w:t xml:space="preserve"> the only LGA</w:t>
      </w:r>
      <w:r>
        <w:rPr>
          <w:sz w:val="22"/>
        </w:rPr>
        <w:t>s</w:t>
      </w:r>
      <w:r w:rsidR="00BD5455">
        <w:rPr>
          <w:sz w:val="22"/>
        </w:rPr>
        <w:t xml:space="preserve"> in the </w:t>
      </w:r>
      <w:r>
        <w:rPr>
          <w:sz w:val="22"/>
        </w:rPr>
        <w:t>Riverina Murray</w:t>
      </w:r>
      <w:r w:rsidR="00BD5455">
        <w:rPr>
          <w:sz w:val="22"/>
        </w:rPr>
        <w:t xml:space="preserve"> predicted to have a stronger annual growth rate than the average for NSW of 0.95% per annum.</w:t>
      </w:r>
    </w:p>
    <w:p w14:paraId="78C36BAA" w14:textId="77777777" w:rsidR="00BD5455" w:rsidRPr="00356648" w:rsidRDefault="00BD5455" w:rsidP="00BD5455">
      <w:pPr>
        <w:pStyle w:val="ListParagraph"/>
        <w:numPr>
          <w:ilvl w:val="0"/>
          <w:numId w:val="14"/>
        </w:numPr>
        <w:rPr>
          <w:sz w:val="22"/>
          <w:szCs w:val="22"/>
        </w:rPr>
      </w:pPr>
      <w:r>
        <w:rPr>
          <w:sz w:val="22"/>
        </w:rPr>
        <w:t xml:space="preserve">Numerically the largest increase in population forecast to 2041 is predicted for </w:t>
      </w:r>
      <w:r w:rsidR="00EF167A">
        <w:rPr>
          <w:sz w:val="22"/>
        </w:rPr>
        <w:t>Albury</w:t>
      </w:r>
      <w:r>
        <w:rPr>
          <w:sz w:val="22"/>
        </w:rPr>
        <w:t xml:space="preserve">, followed by </w:t>
      </w:r>
      <w:r w:rsidR="00EF167A">
        <w:rPr>
          <w:sz w:val="22"/>
        </w:rPr>
        <w:t>Wagga Wagga, Griffith</w:t>
      </w:r>
      <w:r>
        <w:rPr>
          <w:sz w:val="22"/>
        </w:rPr>
        <w:t xml:space="preserve"> and </w:t>
      </w:r>
      <w:r w:rsidR="00EF167A">
        <w:rPr>
          <w:sz w:val="22"/>
        </w:rPr>
        <w:t>Murray River</w:t>
      </w:r>
      <w:r>
        <w:rPr>
          <w:sz w:val="22"/>
        </w:rPr>
        <w:t>.</w:t>
      </w:r>
      <w:r w:rsidRPr="00600200">
        <w:rPr>
          <w:sz w:val="22"/>
        </w:rPr>
        <w:t xml:space="preserve">  </w:t>
      </w:r>
    </w:p>
    <w:p w14:paraId="7C065177" w14:textId="1E24607C" w:rsidR="00BD5455" w:rsidRDefault="00BD5455" w:rsidP="00BD5455">
      <w:pPr>
        <w:pStyle w:val="ListParagraph"/>
        <w:numPr>
          <w:ilvl w:val="0"/>
          <w:numId w:val="14"/>
        </w:numPr>
        <w:rPr>
          <w:sz w:val="22"/>
          <w:szCs w:val="22"/>
        </w:rPr>
      </w:pPr>
      <w:r>
        <w:rPr>
          <w:sz w:val="22"/>
          <w:szCs w:val="22"/>
        </w:rPr>
        <w:lastRenderedPageBreak/>
        <w:t xml:space="preserve">The table below shows the population change for each </w:t>
      </w:r>
      <w:r w:rsidR="00F0546C">
        <w:rPr>
          <w:sz w:val="22"/>
          <w:szCs w:val="22"/>
        </w:rPr>
        <w:t>Riverina Murray</w:t>
      </w:r>
      <w:r>
        <w:rPr>
          <w:sz w:val="22"/>
          <w:szCs w:val="22"/>
        </w:rPr>
        <w:t xml:space="preserve"> LGA and the region </w:t>
      </w:r>
      <w:r w:rsidR="004D2270">
        <w:rPr>
          <w:sz w:val="22"/>
          <w:szCs w:val="22"/>
        </w:rPr>
        <w:t xml:space="preserve">from </w:t>
      </w:r>
      <w:r>
        <w:rPr>
          <w:sz w:val="22"/>
          <w:szCs w:val="22"/>
        </w:rPr>
        <w:t>2016 to 2021</w:t>
      </w:r>
      <w:r w:rsidR="00454C22">
        <w:rPr>
          <w:sz w:val="22"/>
          <w:szCs w:val="22"/>
        </w:rPr>
        <w:t>, using ABS Census data</w:t>
      </w:r>
      <w:r>
        <w:rPr>
          <w:sz w:val="22"/>
          <w:szCs w:val="22"/>
        </w:rPr>
        <w:t>.</w:t>
      </w:r>
    </w:p>
    <w:p w14:paraId="008986E8" w14:textId="77777777" w:rsidR="00BD5455" w:rsidRDefault="00BD5455" w:rsidP="00BD5455">
      <w:pPr>
        <w:spacing w:before="0" w:after="0"/>
        <w:rPr>
          <w:sz w:val="22"/>
          <w:szCs w:val="22"/>
        </w:rPr>
      </w:pPr>
    </w:p>
    <w:p w14:paraId="37091DE4" w14:textId="77777777" w:rsidR="00BD5455" w:rsidRPr="00841E54" w:rsidRDefault="004442C0" w:rsidP="00BD5455">
      <w:pPr>
        <w:spacing w:before="0" w:after="0"/>
        <w:rPr>
          <w:sz w:val="22"/>
          <w:szCs w:val="22"/>
        </w:rPr>
      </w:pPr>
      <w:r w:rsidRPr="004442C0">
        <w:rPr>
          <w:noProof/>
        </w:rPr>
        <w:drawing>
          <wp:inline distT="0" distB="0" distL="0" distR="0" wp14:anchorId="5312CA58" wp14:editId="12E974E1">
            <wp:extent cx="5095875" cy="45815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95875" cy="4581525"/>
                    </a:xfrm>
                    <a:prstGeom prst="rect">
                      <a:avLst/>
                    </a:prstGeom>
                    <a:noFill/>
                    <a:ln>
                      <a:noFill/>
                    </a:ln>
                  </pic:spPr>
                </pic:pic>
              </a:graphicData>
            </a:graphic>
          </wp:inline>
        </w:drawing>
      </w:r>
    </w:p>
    <w:p w14:paraId="6D2B6F62" w14:textId="77777777" w:rsidR="00BD5455" w:rsidRPr="000D66D0" w:rsidRDefault="00BD5455" w:rsidP="00555F5C">
      <w:pPr>
        <w:rPr>
          <w:b/>
          <w:color w:val="008000"/>
          <w:sz w:val="20"/>
          <w:szCs w:val="20"/>
        </w:rPr>
      </w:pPr>
    </w:p>
    <w:p w14:paraId="365D037B" w14:textId="77777777" w:rsidR="00555F5C" w:rsidRPr="000D66D0" w:rsidRDefault="00555F5C" w:rsidP="00555F5C">
      <w:pPr>
        <w:rPr>
          <w:b/>
          <w:color w:val="008000"/>
          <w:sz w:val="32"/>
        </w:rPr>
      </w:pPr>
      <w:r w:rsidRPr="000D66D0">
        <w:rPr>
          <w:b/>
          <w:color w:val="008000"/>
          <w:sz w:val="32"/>
        </w:rPr>
        <w:t>Age</w:t>
      </w:r>
    </w:p>
    <w:p w14:paraId="295B4958" w14:textId="77777777" w:rsidR="007779DC" w:rsidRPr="00BB2A74" w:rsidRDefault="007779DC" w:rsidP="007779DC">
      <w:pPr>
        <w:numPr>
          <w:ilvl w:val="0"/>
          <w:numId w:val="15"/>
        </w:numPr>
        <w:spacing w:before="0" w:after="0"/>
        <w:rPr>
          <w:sz w:val="22"/>
          <w:szCs w:val="22"/>
        </w:rPr>
      </w:pPr>
      <w:r w:rsidRPr="00BB2A74">
        <w:rPr>
          <w:sz w:val="22"/>
          <w:szCs w:val="22"/>
        </w:rPr>
        <w:t>The age profile of the region and particularly each LGA will impact on housing need and demand, including number of bedrooms, affordability, location and dwelling type.</w:t>
      </w:r>
    </w:p>
    <w:p w14:paraId="2E198FA2" w14:textId="77777777" w:rsidR="007779DC" w:rsidRPr="00FC00E5" w:rsidRDefault="007779DC" w:rsidP="007779DC">
      <w:pPr>
        <w:numPr>
          <w:ilvl w:val="0"/>
          <w:numId w:val="15"/>
        </w:numPr>
        <w:spacing w:before="0" w:after="0"/>
        <w:rPr>
          <w:sz w:val="22"/>
          <w:szCs w:val="22"/>
        </w:rPr>
      </w:pPr>
      <w:r w:rsidRPr="00175B16">
        <w:rPr>
          <w:sz w:val="22"/>
          <w:szCs w:val="22"/>
        </w:rPr>
        <w:t xml:space="preserve">The median age of the population of the </w:t>
      </w:r>
      <w:r w:rsidR="00552BB7">
        <w:rPr>
          <w:sz w:val="22"/>
          <w:szCs w:val="22"/>
        </w:rPr>
        <w:t>Riverina Murray</w:t>
      </w:r>
      <w:r>
        <w:rPr>
          <w:sz w:val="22"/>
          <w:szCs w:val="22"/>
        </w:rPr>
        <w:t xml:space="preserve"> </w:t>
      </w:r>
      <w:r w:rsidRPr="00175B16">
        <w:rPr>
          <w:sz w:val="22"/>
          <w:szCs w:val="22"/>
        </w:rPr>
        <w:t xml:space="preserve">LGAs </w:t>
      </w:r>
      <w:r>
        <w:rPr>
          <w:sz w:val="22"/>
          <w:szCs w:val="22"/>
        </w:rPr>
        <w:t xml:space="preserve">at the 2021 Census </w:t>
      </w:r>
      <w:r w:rsidRPr="00175B16">
        <w:rPr>
          <w:sz w:val="22"/>
          <w:szCs w:val="22"/>
        </w:rPr>
        <w:t>ranges between</w:t>
      </w:r>
      <w:r>
        <w:rPr>
          <w:sz w:val="22"/>
          <w:szCs w:val="22"/>
        </w:rPr>
        <w:t xml:space="preserve"> 3</w:t>
      </w:r>
      <w:r w:rsidR="001B270D">
        <w:rPr>
          <w:sz w:val="22"/>
          <w:szCs w:val="22"/>
        </w:rPr>
        <w:t>5</w:t>
      </w:r>
      <w:r w:rsidRPr="00175B16">
        <w:rPr>
          <w:sz w:val="22"/>
          <w:szCs w:val="22"/>
        </w:rPr>
        <w:t xml:space="preserve"> years (</w:t>
      </w:r>
      <w:r w:rsidR="001B270D">
        <w:rPr>
          <w:sz w:val="22"/>
          <w:szCs w:val="22"/>
        </w:rPr>
        <w:t>Wagga Wagga</w:t>
      </w:r>
      <w:r w:rsidRPr="00175B16">
        <w:rPr>
          <w:sz w:val="22"/>
          <w:szCs w:val="22"/>
        </w:rPr>
        <w:t xml:space="preserve">) and </w:t>
      </w:r>
      <w:r>
        <w:rPr>
          <w:sz w:val="22"/>
          <w:szCs w:val="22"/>
        </w:rPr>
        <w:t>5</w:t>
      </w:r>
      <w:r w:rsidR="001B270D">
        <w:rPr>
          <w:sz w:val="22"/>
          <w:szCs w:val="22"/>
        </w:rPr>
        <w:t>2</w:t>
      </w:r>
      <w:r w:rsidRPr="00175B16">
        <w:rPr>
          <w:sz w:val="22"/>
          <w:szCs w:val="22"/>
        </w:rPr>
        <w:t xml:space="preserve"> (</w:t>
      </w:r>
      <w:r w:rsidR="001B270D">
        <w:rPr>
          <w:sz w:val="22"/>
          <w:szCs w:val="22"/>
        </w:rPr>
        <w:t>Berrigan</w:t>
      </w:r>
      <w:r w:rsidRPr="00175B16">
        <w:rPr>
          <w:sz w:val="22"/>
          <w:szCs w:val="22"/>
        </w:rPr>
        <w:t xml:space="preserve">).  </w:t>
      </w:r>
      <w:r w:rsidR="001B270D">
        <w:rPr>
          <w:sz w:val="22"/>
          <w:szCs w:val="22"/>
        </w:rPr>
        <w:t xml:space="preserve">Carrathool and Griffith </w:t>
      </w:r>
      <w:r>
        <w:rPr>
          <w:sz w:val="22"/>
          <w:szCs w:val="22"/>
        </w:rPr>
        <w:t>(3</w:t>
      </w:r>
      <w:r w:rsidR="001B270D">
        <w:rPr>
          <w:sz w:val="22"/>
          <w:szCs w:val="22"/>
        </w:rPr>
        <w:t>7</w:t>
      </w:r>
      <w:r>
        <w:rPr>
          <w:sz w:val="22"/>
          <w:szCs w:val="22"/>
        </w:rPr>
        <w:t>)</w:t>
      </w:r>
      <w:r w:rsidR="001B270D">
        <w:rPr>
          <w:sz w:val="22"/>
          <w:szCs w:val="22"/>
        </w:rPr>
        <w:t>, Leeton (38)</w:t>
      </w:r>
      <w:r>
        <w:rPr>
          <w:sz w:val="22"/>
          <w:szCs w:val="22"/>
        </w:rPr>
        <w:t xml:space="preserve"> and </w:t>
      </w:r>
      <w:r w:rsidR="001B270D">
        <w:rPr>
          <w:sz w:val="22"/>
          <w:szCs w:val="22"/>
        </w:rPr>
        <w:t>Albury</w:t>
      </w:r>
      <w:r>
        <w:rPr>
          <w:sz w:val="22"/>
          <w:szCs w:val="22"/>
        </w:rPr>
        <w:t xml:space="preserve"> (</w:t>
      </w:r>
      <w:r w:rsidR="001B270D">
        <w:rPr>
          <w:sz w:val="22"/>
          <w:szCs w:val="22"/>
        </w:rPr>
        <w:t>39</w:t>
      </w:r>
      <w:r>
        <w:rPr>
          <w:sz w:val="22"/>
          <w:szCs w:val="22"/>
        </w:rPr>
        <w:t xml:space="preserve">), like </w:t>
      </w:r>
      <w:r w:rsidR="001B270D">
        <w:rPr>
          <w:sz w:val="22"/>
          <w:szCs w:val="22"/>
        </w:rPr>
        <w:t>Wagga Wagga</w:t>
      </w:r>
      <w:r>
        <w:rPr>
          <w:sz w:val="22"/>
          <w:szCs w:val="22"/>
        </w:rPr>
        <w:t xml:space="preserve"> have a younger median age while </w:t>
      </w:r>
      <w:r w:rsidR="001B270D">
        <w:rPr>
          <w:sz w:val="22"/>
          <w:szCs w:val="22"/>
        </w:rPr>
        <w:t>Federation</w:t>
      </w:r>
      <w:r>
        <w:rPr>
          <w:sz w:val="22"/>
          <w:szCs w:val="22"/>
        </w:rPr>
        <w:t xml:space="preserve"> (5</w:t>
      </w:r>
      <w:r w:rsidR="001B270D">
        <w:rPr>
          <w:sz w:val="22"/>
          <w:szCs w:val="22"/>
        </w:rPr>
        <w:t>1</w:t>
      </w:r>
      <w:r>
        <w:rPr>
          <w:sz w:val="22"/>
          <w:szCs w:val="22"/>
        </w:rPr>
        <w:t xml:space="preserve">), </w:t>
      </w:r>
      <w:r w:rsidR="001B270D">
        <w:rPr>
          <w:sz w:val="22"/>
          <w:szCs w:val="22"/>
        </w:rPr>
        <w:t xml:space="preserve">Cootamundra-Gundagai Regional and Murray River (49) </w:t>
      </w:r>
      <w:r>
        <w:rPr>
          <w:sz w:val="22"/>
          <w:szCs w:val="22"/>
        </w:rPr>
        <w:t>like</w:t>
      </w:r>
      <w:r w:rsidR="001B270D">
        <w:rPr>
          <w:sz w:val="22"/>
          <w:szCs w:val="22"/>
        </w:rPr>
        <w:t xml:space="preserve"> Berrigan</w:t>
      </w:r>
      <w:r>
        <w:rPr>
          <w:sz w:val="22"/>
          <w:szCs w:val="22"/>
        </w:rPr>
        <w:t xml:space="preserve">, have an older median age.  The other LGAs in the region fall between these two extremes.  This compares </w:t>
      </w:r>
      <w:r w:rsidRPr="00FC00E5">
        <w:rPr>
          <w:sz w:val="22"/>
          <w:szCs w:val="22"/>
        </w:rPr>
        <w:t xml:space="preserve">to the median age for the Rest of NSW (excluding Sydney) of 43 years.  </w:t>
      </w:r>
    </w:p>
    <w:p w14:paraId="25A80B73" w14:textId="77777777" w:rsidR="007779DC" w:rsidRDefault="007779DC" w:rsidP="007779DC">
      <w:pPr>
        <w:numPr>
          <w:ilvl w:val="0"/>
          <w:numId w:val="15"/>
        </w:numPr>
        <w:spacing w:before="0" w:after="0"/>
        <w:rPr>
          <w:sz w:val="22"/>
          <w:szCs w:val="22"/>
        </w:rPr>
      </w:pPr>
      <w:r>
        <w:rPr>
          <w:sz w:val="22"/>
          <w:szCs w:val="22"/>
        </w:rPr>
        <w:t xml:space="preserve">Given the range in the median age, it is unsurprising that there is variation in the age profiles of </w:t>
      </w:r>
      <w:r w:rsidR="00FB4775">
        <w:rPr>
          <w:sz w:val="22"/>
          <w:szCs w:val="22"/>
        </w:rPr>
        <w:t>Riverina Murray</w:t>
      </w:r>
      <w:r>
        <w:rPr>
          <w:sz w:val="22"/>
          <w:szCs w:val="22"/>
        </w:rPr>
        <w:t xml:space="preserve"> LGAs.  </w:t>
      </w:r>
    </w:p>
    <w:p w14:paraId="3ACC0D33" w14:textId="77777777" w:rsidR="007779DC" w:rsidRDefault="007779DC" w:rsidP="007779DC">
      <w:pPr>
        <w:numPr>
          <w:ilvl w:val="0"/>
          <w:numId w:val="15"/>
        </w:numPr>
        <w:spacing w:before="0" w:after="0"/>
        <w:rPr>
          <w:sz w:val="22"/>
          <w:szCs w:val="22"/>
        </w:rPr>
      </w:pPr>
      <w:r>
        <w:rPr>
          <w:sz w:val="22"/>
          <w:szCs w:val="22"/>
        </w:rPr>
        <w:t xml:space="preserve">As a region, </w:t>
      </w:r>
      <w:r w:rsidR="00DA3C01">
        <w:rPr>
          <w:sz w:val="22"/>
          <w:szCs w:val="22"/>
        </w:rPr>
        <w:t>Riverina Murray</w:t>
      </w:r>
      <w:r>
        <w:rPr>
          <w:sz w:val="22"/>
          <w:szCs w:val="22"/>
        </w:rPr>
        <w:t xml:space="preserve"> has a higher proportion of 0-4, 5-14, 15-19, 20-24 and 25-34 year olds than the Rest of NSW average</w:t>
      </w:r>
      <w:r w:rsidR="00DA3C01">
        <w:rPr>
          <w:sz w:val="22"/>
          <w:szCs w:val="22"/>
        </w:rPr>
        <w:t xml:space="preserve">, the same proportion of 35-44 </w:t>
      </w:r>
      <w:r w:rsidR="00DA3C01">
        <w:rPr>
          <w:sz w:val="22"/>
          <w:szCs w:val="22"/>
        </w:rPr>
        <w:lastRenderedPageBreak/>
        <w:t>year olds</w:t>
      </w:r>
      <w:r>
        <w:rPr>
          <w:sz w:val="22"/>
          <w:szCs w:val="22"/>
        </w:rPr>
        <w:t xml:space="preserve"> and lower proportions of older age groups.  However, not every LGA in the region follows this pattern.</w:t>
      </w:r>
    </w:p>
    <w:p w14:paraId="41232FE0" w14:textId="77777777" w:rsidR="007779DC" w:rsidRDefault="007779DC" w:rsidP="007779DC">
      <w:pPr>
        <w:numPr>
          <w:ilvl w:val="0"/>
          <w:numId w:val="15"/>
        </w:numPr>
        <w:spacing w:before="0" w:after="0"/>
        <w:rPr>
          <w:sz w:val="22"/>
          <w:szCs w:val="22"/>
        </w:rPr>
      </w:pPr>
      <w:r>
        <w:rPr>
          <w:sz w:val="22"/>
          <w:szCs w:val="22"/>
        </w:rPr>
        <w:t xml:space="preserve">Generally, </w:t>
      </w:r>
      <w:r w:rsidR="00DA3C01">
        <w:rPr>
          <w:sz w:val="22"/>
          <w:szCs w:val="22"/>
        </w:rPr>
        <w:t xml:space="preserve">Berrigan, Bland, Coolamon, Cootamundra-Gundagai, Edward River, Federation, Lockhart, Murray River, </w:t>
      </w:r>
      <w:r w:rsidR="008F493E">
        <w:rPr>
          <w:sz w:val="22"/>
          <w:szCs w:val="22"/>
        </w:rPr>
        <w:t xml:space="preserve">Narrandera, Snowy Valleys and Temora </w:t>
      </w:r>
      <w:r>
        <w:rPr>
          <w:sz w:val="22"/>
          <w:szCs w:val="22"/>
        </w:rPr>
        <w:t xml:space="preserve">have higher proportions of cohorts aged over 55 years than the Rest of NSW average.  </w:t>
      </w:r>
      <w:r w:rsidR="008F493E">
        <w:rPr>
          <w:sz w:val="22"/>
          <w:szCs w:val="22"/>
        </w:rPr>
        <w:t>Albury, Leeton and Wagga Wagga</w:t>
      </w:r>
      <w:r>
        <w:rPr>
          <w:sz w:val="22"/>
          <w:szCs w:val="22"/>
        </w:rPr>
        <w:t xml:space="preserve"> have higher proportions of cohorts under 35 years than the Rest of NSW average.</w:t>
      </w:r>
      <w:r w:rsidR="008F493E">
        <w:rPr>
          <w:sz w:val="22"/>
          <w:szCs w:val="22"/>
        </w:rPr>
        <w:t xml:space="preserve">  The remaining LGAs tend to have a mix of younger and older age cohorts.</w:t>
      </w:r>
    </w:p>
    <w:p w14:paraId="0BFC0E9E" w14:textId="05E44823" w:rsidR="007779DC" w:rsidRPr="00CB5FC8" w:rsidRDefault="007779DC" w:rsidP="007779DC">
      <w:pPr>
        <w:numPr>
          <w:ilvl w:val="0"/>
          <w:numId w:val="15"/>
        </w:numPr>
        <w:spacing w:before="0" w:after="0"/>
        <w:rPr>
          <w:sz w:val="22"/>
          <w:szCs w:val="22"/>
        </w:rPr>
      </w:pPr>
      <w:r w:rsidRPr="00CB5FC8">
        <w:rPr>
          <w:sz w:val="22"/>
          <w:szCs w:val="22"/>
        </w:rPr>
        <w:t xml:space="preserve">The graph below shows the proportion of the population in each key age cohort in the </w:t>
      </w:r>
      <w:r w:rsidR="0007401A" w:rsidRPr="00CB5FC8">
        <w:rPr>
          <w:sz w:val="22"/>
          <w:szCs w:val="22"/>
        </w:rPr>
        <w:t>Riverina Murray</w:t>
      </w:r>
      <w:r w:rsidRPr="00CB5FC8">
        <w:rPr>
          <w:sz w:val="22"/>
          <w:szCs w:val="22"/>
        </w:rPr>
        <w:t xml:space="preserve"> LGAs</w:t>
      </w:r>
      <w:r w:rsidR="0007401A" w:rsidRPr="00CB5FC8">
        <w:rPr>
          <w:sz w:val="22"/>
          <w:szCs w:val="22"/>
        </w:rPr>
        <w:t xml:space="preserve"> as well as the region and the Rest of NSW</w:t>
      </w:r>
      <w:r w:rsidRPr="00CB5FC8">
        <w:rPr>
          <w:sz w:val="22"/>
          <w:szCs w:val="22"/>
        </w:rPr>
        <w:t>.</w:t>
      </w:r>
    </w:p>
    <w:p w14:paraId="5FC96C3C" w14:textId="77777777" w:rsidR="007779DC" w:rsidRDefault="007779DC" w:rsidP="007779DC">
      <w:pPr>
        <w:spacing w:before="0" w:after="0"/>
        <w:rPr>
          <w:sz w:val="22"/>
          <w:szCs w:val="22"/>
        </w:rPr>
      </w:pPr>
    </w:p>
    <w:p w14:paraId="4D4A1369" w14:textId="77777777" w:rsidR="007779DC" w:rsidRDefault="00502039" w:rsidP="007779DC">
      <w:pPr>
        <w:spacing w:before="0" w:after="0"/>
        <w:rPr>
          <w:sz w:val="22"/>
          <w:szCs w:val="22"/>
        </w:rPr>
      </w:pPr>
      <w:r>
        <w:rPr>
          <w:noProof/>
          <w:sz w:val="22"/>
          <w:szCs w:val="22"/>
        </w:rPr>
        <w:drawing>
          <wp:inline distT="0" distB="0" distL="0" distR="0" wp14:anchorId="2135863A" wp14:editId="1D6B122D">
            <wp:extent cx="6132830" cy="3250132"/>
            <wp:effectExtent l="0" t="0" r="127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45554" cy="3256875"/>
                    </a:xfrm>
                    <a:prstGeom prst="rect">
                      <a:avLst/>
                    </a:prstGeom>
                    <a:noFill/>
                  </pic:spPr>
                </pic:pic>
              </a:graphicData>
            </a:graphic>
          </wp:inline>
        </w:drawing>
      </w:r>
    </w:p>
    <w:p w14:paraId="2DD78647" w14:textId="77777777" w:rsidR="007779DC" w:rsidRDefault="007779DC" w:rsidP="007779DC">
      <w:pPr>
        <w:spacing w:before="0" w:after="0"/>
        <w:rPr>
          <w:sz w:val="22"/>
          <w:szCs w:val="22"/>
        </w:rPr>
      </w:pPr>
    </w:p>
    <w:p w14:paraId="016B052E" w14:textId="77777777" w:rsidR="00502039" w:rsidRDefault="00502039" w:rsidP="00502039">
      <w:pPr>
        <w:spacing w:before="0" w:after="0"/>
        <w:rPr>
          <w:sz w:val="22"/>
          <w:szCs w:val="22"/>
        </w:rPr>
      </w:pPr>
    </w:p>
    <w:p w14:paraId="01B265AB" w14:textId="77777777" w:rsidR="00502039" w:rsidRPr="003D0F40" w:rsidRDefault="00502039" w:rsidP="00502039">
      <w:pPr>
        <w:pStyle w:val="ListParagraph"/>
        <w:numPr>
          <w:ilvl w:val="0"/>
          <w:numId w:val="19"/>
        </w:numPr>
        <w:spacing w:before="0" w:after="0"/>
        <w:rPr>
          <w:sz w:val="22"/>
          <w:szCs w:val="22"/>
        </w:rPr>
      </w:pPr>
      <w:r w:rsidRPr="003D0F40">
        <w:rPr>
          <w:sz w:val="22"/>
          <w:szCs w:val="22"/>
        </w:rPr>
        <w:t>The table below gives more detail of the breakdown of age cohorts by LGA, by region and for the Rest of NSW.</w:t>
      </w:r>
    </w:p>
    <w:p w14:paraId="33F30E31" w14:textId="77777777" w:rsidR="00502039" w:rsidRDefault="00502039" w:rsidP="007779DC">
      <w:pPr>
        <w:spacing w:before="0" w:after="0"/>
        <w:rPr>
          <w:sz w:val="22"/>
          <w:szCs w:val="22"/>
        </w:rPr>
      </w:pPr>
    </w:p>
    <w:p w14:paraId="0E742E34" w14:textId="77777777" w:rsidR="00502039" w:rsidRDefault="00502039" w:rsidP="007779DC">
      <w:pPr>
        <w:spacing w:before="0" w:after="0"/>
        <w:rPr>
          <w:sz w:val="22"/>
          <w:szCs w:val="22"/>
        </w:rPr>
      </w:pPr>
    </w:p>
    <w:p w14:paraId="1A1D3528" w14:textId="77777777" w:rsidR="00502039" w:rsidRDefault="00BE35AC" w:rsidP="007779DC">
      <w:pPr>
        <w:spacing w:before="0" w:after="0"/>
        <w:rPr>
          <w:sz w:val="22"/>
          <w:szCs w:val="22"/>
        </w:rPr>
      </w:pPr>
      <w:r w:rsidRPr="00BE35AC">
        <w:rPr>
          <w:noProof/>
        </w:rPr>
        <w:lastRenderedPageBreak/>
        <w:drawing>
          <wp:inline distT="0" distB="0" distL="0" distR="0" wp14:anchorId="2FA4F72E" wp14:editId="66AB6757">
            <wp:extent cx="6249293" cy="40481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52974" cy="4050510"/>
                    </a:xfrm>
                    <a:prstGeom prst="rect">
                      <a:avLst/>
                    </a:prstGeom>
                    <a:noFill/>
                    <a:ln>
                      <a:noFill/>
                    </a:ln>
                  </pic:spPr>
                </pic:pic>
              </a:graphicData>
            </a:graphic>
          </wp:inline>
        </w:drawing>
      </w:r>
    </w:p>
    <w:p w14:paraId="6D8CFA76" w14:textId="77777777" w:rsidR="00502039" w:rsidRDefault="00502039" w:rsidP="007779DC">
      <w:pPr>
        <w:spacing w:before="0" w:after="0"/>
        <w:rPr>
          <w:sz w:val="22"/>
          <w:szCs w:val="22"/>
        </w:rPr>
      </w:pPr>
    </w:p>
    <w:p w14:paraId="1DC3FB9B" w14:textId="77777777" w:rsidR="004E5B32" w:rsidRPr="00826513" w:rsidRDefault="004E5B32" w:rsidP="004E5B32">
      <w:pPr>
        <w:pStyle w:val="ListParagraph"/>
        <w:numPr>
          <w:ilvl w:val="0"/>
          <w:numId w:val="19"/>
        </w:numPr>
        <w:spacing w:before="0" w:after="0"/>
        <w:rPr>
          <w:sz w:val="22"/>
          <w:szCs w:val="22"/>
        </w:rPr>
      </w:pPr>
      <w:r w:rsidRPr="00826513">
        <w:rPr>
          <w:sz w:val="22"/>
          <w:szCs w:val="22"/>
        </w:rPr>
        <w:t xml:space="preserve">The Department of Planning and Environment forecast increases in residents aged over 65 to 2041 in every </w:t>
      </w:r>
      <w:r w:rsidR="00D76F9A">
        <w:rPr>
          <w:sz w:val="22"/>
          <w:szCs w:val="22"/>
        </w:rPr>
        <w:t>Riverina Murray</w:t>
      </w:r>
      <w:r>
        <w:rPr>
          <w:sz w:val="22"/>
          <w:szCs w:val="22"/>
        </w:rPr>
        <w:t xml:space="preserve"> LGA</w:t>
      </w:r>
      <w:r w:rsidR="00D76F9A">
        <w:rPr>
          <w:sz w:val="22"/>
          <w:szCs w:val="22"/>
        </w:rPr>
        <w:t xml:space="preserve"> with the exception of Hay</w:t>
      </w:r>
      <w:r>
        <w:rPr>
          <w:sz w:val="22"/>
          <w:szCs w:val="22"/>
        </w:rPr>
        <w:t>.</w:t>
      </w:r>
      <w:r w:rsidRPr="00826513">
        <w:rPr>
          <w:sz w:val="22"/>
          <w:szCs w:val="22"/>
        </w:rPr>
        <w:t xml:space="preserve"> </w:t>
      </w:r>
    </w:p>
    <w:p w14:paraId="029826C1" w14:textId="77777777" w:rsidR="004E5B32" w:rsidRPr="00CB5250" w:rsidRDefault="004E5B32" w:rsidP="004E5B32">
      <w:pPr>
        <w:numPr>
          <w:ilvl w:val="0"/>
          <w:numId w:val="18"/>
        </w:numPr>
        <w:tabs>
          <w:tab w:val="clear" w:pos="720"/>
          <w:tab w:val="num" w:pos="360"/>
        </w:tabs>
        <w:spacing w:before="0" w:after="0"/>
        <w:ind w:left="360"/>
        <w:rPr>
          <w:sz w:val="22"/>
          <w:szCs w:val="22"/>
        </w:rPr>
      </w:pPr>
      <w:r w:rsidRPr="00CB5250">
        <w:rPr>
          <w:sz w:val="22"/>
          <w:szCs w:val="22"/>
        </w:rPr>
        <w:t xml:space="preserve">The Department also projects an increase in younger age groups in </w:t>
      </w:r>
      <w:r w:rsidR="00561187">
        <w:rPr>
          <w:sz w:val="22"/>
          <w:szCs w:val="22"/>
        </w:rPr>
        <w:t xml:space="preserve">Albury, Carrathool and Murray River; no change in younger age groups in Edward River, Greater Hume, Griffith, Junee, Leeton, Lockhart, Narrandera, Snowy Valleys, Temora and Wagga Wagga; </w:t>
      </w:r>
      <w:r>
        <w:rPr>
          <w:sz w:val="22"/>
          <w:szCs w:val="22"/>
        </w:rPr>
        <w:t>and a decrease in younger age groups in</w:t>
      </w:r>
      <w:r w:rsidR="00561187">
        <w:rPr>
          <w:sz w:val="22"/>
          <w:szCs w:val="22"/>
        </w:rPr>
        <w:t xml:space="preserve"> Berrigan, Bland, Coolamon, Cootamundra-Gundagai, Federation and Hay</w:t>
      </w:r>
      <w:r w:rsidRPr="00CB5250">
        <w:rPr>
          <w:sz w:val="22"/>
          <w:szCs w:val="22"/>
        </w:rPr>
        <w:t xml:space="preserve">. </w:t>
      </w:r>
    </w:p>
    <w:p w14:paraId="22136B7E" w14:textId="77777777" w:rsidR="004E5B32" w:rsidRDefault="004E5B32" w:rsidP="004E5B32">
      <w:pPr>
        <w:numPr>
          <w:ilvl w:val="0"/>
          <w:numId w:val="18"/>
        </w:numPr>
        <w:tabs>
          <w:tab w:val="clear" w:pos="720"/>
          <w:tab w:val="num" w:pos="360"/>
        </w:tabs>
        <w:spacing w:before="0" w:after="0"/>
        <w:ind w:left="360"/>
        <w:rPr>
          <w:sz w:val="22"/>
          <w:szCs w:val="22"/>
        </w:rPr>
      </w:pPr>
      <w:r w:rsidRPr="00175B16">
        <w:rPr>
          <w:sz w:val="22"/>
          <w:szCs w:val="22"/>
        </w:rPr>
        <w:t xml:space="preserve">The diversity of age groups requires a range of different housing to meet the needs of the community throughout the housing life cycle. However the higher median age and higher proportions of older age cohorts </w:t>
      </w:r>
      <w:r>
        <w:rPr>
          <w:sz w:val="22"/>
          <w:szCs w:val="22"/>
        </w:rPr>
        <w:t xml:space="preserve">in some of the region’s LGAs </w:t>
      </w:r>
      <w:r w:rsidRPr="00175B16">
        <w:rPr>
          <w:sz w:val="22"/>
          <w:szCs w:val="22"/>
        </w:rPr>
        <w:t>indicates that there is a need for housing to suit older residents</w:t>
      </w:r>
      <w:r>
        <w:rPr>
          <w:sz w:val="22"/>
          <w:szCs w:val="22"/>
        </w:rPr>
        <w:t xml:space="preserve">.  Increasingly this will be the case in all the </w:t>
      </w:r>
      <w:r w:rsidR="006D5DAD">
        <w:rPr>
          <w:sz w:val="22"/>
          <w:szCs w:val="22"/>
        </w:rPr>
        <w:t>Riverina Murray</w:t>
      </w:r>
      <w:r>
        <w:rPr>
          <w:sz w:val="22"/>
          <w:szCs w:val="22"/>
        </w:rPr>
        <w:t xml:space="preserve"> LGAs as the number in older age groups grows</w:t>
      </w:r>
      <w:r w:rsidRPr="00175B16">
        <w:rPr>
          <w:sz w:val="22"/>
          <w:szCs w:val="22"/>
        </w:rPr>
        <w:t>.</w:t>
      </w:r>
    </w:p>
    <w:p w14:paraId="5E0F8F26" w14:textId="77777777" w:rsidR="004E5B32" w:rsidRDefault="004E5B32" w:rsidP="004E5B32">
      <w:pPr>
        <w:numPr>
          <w:ilvl w:val="0"/>
          <w:numId w:val="18"/>
        </w:numPr>
        <w:tabs>
          <w:tab w:val="clear" w:pos="720"/>
          <w:tab w:val="num" w:pos="360"/>
        </w:tabs>
        <w:spacing w:before="0" w:after="0"/>
        <w:ind w:left="360"/>
        <w:rPr>
          <w:sz w:val="22"/>
          <w:szCs w:val="22"/>
        </w:rPr>
      </w:pPr>
      <w:r>
        <w:rPr>
          <w:sz w:val="22"/>
          <w:szCs w:val="22"/>
        </w:rPr>
        <w:t>As the Australian Institute for Health and Welfare (AIHW) note:</w:t>
      </w:r>
    </w:p>
    <w:p w14:paraId="15F39580" w14:textId="77777777" w:rsidR="004E5B32" w:rsidRPr="00E67D99" w:rsidRDefault="004E5B32" w:rsidP="004E5B32">
      <w:pPr>
        <w:spacing w:before="0" w:after="0"/>
        <w:ind w:left="360"/>
        <w:rPr>
          <w:sz w:val="22"/>
          <w:szCs w:val="22"/>
        </w:rPr>
      </w:pPr>
      <w:r w:rsidRPr="00E67D99">
        <w:rPr>
          <w:sz w:val="22"/>
          <w:szCs w:val="22"/>
        </w:rPr>
        <w:t>Many older Australians prefer to age in place, meaning they wish to stay in</w:t>
      </w:r>
      <w:r>
        <w:rPr>
          <w:sz w:val="22"/>
          <w:szCs w:val="22"/>
        </w:rPr>
        <w:t xml:space="preserve"> their local home or community</w:t>
      </w:r>
      <w:r w:rsidRPr="00E67D99">
        <w:rPr>
          <w:sz w:val="22"/>
          <w:szCs w:val="22"/>
        </w:rPr>
        <w:t>. However, their capacity</w:t>
      </w:r>
      <w:r>
        <w:rPr>
          <w:sz w:val="22"/>
          <w:szCs w:val="22"/>
        </w:rPr>
        <w:t xml:space="preserve"> to do so can be influenced by:</w:t>
      </w:r>
    </w:p>
    <w:p w14:paraId="3CBB0A2B" w14:textId="77777777" w:rsidR="004E5B32" w:rsidRPr="00E67D99" w:rsidRDefault="004E5B32" w:rsidP="004E5B32">
      <w:pPr>
        <w:numPr>
          <w:ilvl w:val="1"/>
          <w:numId w:val="18"/>
        </w:numPr>
        <w:tabs>
          <w:tab w:val="clear" w:pos="1440"/>
          <w:tab w:val="num" w:pos="1080"/>
        </w:tabs>
        <w:spacing w:before="0" w:after="0"/>
        <w:ind w:left="1080"/>
        <w:rPr>
          <w:sz w:val="22"/>
          <w:szCs w:val="22"/>
        </w:rPr>
      </w:pPr>
      <w:r w:rsidRPr="00E67D99">
        <w:rPr>
          <w:sz w:val="22"/>
          <w:szCs w:val="22"/>
        </w:rPr>
        <w:t>the appropriateness and quality of their home (for example, size, layout)</w:t>
      </w:r>
    </w:p>
    <w:p w14:paraId="6E81F613" w14:textId="77777777" w:rsidR="004E5B32" w:rsidRPr="00E67D99" w:rsidRDefault="004E5B32" w:rsidP="004E5B32">
      <w:pPr>
        <w:numPr>
          <w:ilvl w:val="1"/>
          <w:numId w:val="18"/>
        </w:numPr>
        <w:tabs>
          <w:tab w:val="clear" w:pos="1440"/>
          <w:tab w:val="num" w:pos="1080"/>
        </w:tabs>
        <w:spacing w:before="0" w:after="0"/>
        <w:ind w:left="1080"/>
        <w:rPr>
          <w:sz w:val="22"/>
          <w:szCs w:val="22"/>
        </w:rPr>
      </w:pPr>
      <w:r w:rsidRPr="00E67D99">
        <w:rPr>
          <w:sz w:val="22"/>
          <w:szCs w:val="22"/>
        </w:rPr>
        <w:t>their ability to modify their home to suit their functional requirements</w:t>
      </w:r>
    </w:p>
    <w:p w14:paraId="0ACA2AAC" w14:textId="77777777" w:rsidR="004E5B32" w:rsidRPr="00E67D99" w:rsidRDefault="004E5B32" w:rsidP="004E5B32">
      <w:pPr>
        <w:numPr>
          <w:ilvl w:val="1"/>
          <w:numId w:val="18"/>
        </w:numPr>
        <w:tabs>
          <w:tab w:val="clear" w:pos="1440"/>
          <w:tab w:val="num" w:pos="1080"/>
        </w:tabs>
        <w:spacing w:before="0" w:after="0"/>
        <w:ind w:left="1080"/>
        <w:rPr>
          <w:sz w:val="22"/>
          <w:szCs w:val="22"/>
        </w:rPr>
      </w:pPr>
      <w:r w:rsidRPr="00E67D99">
        <w:rPr>
          <w:sz w:val="22"/>
          <w:szCs w:val="22"/>
        </w:rPr>
        <w:t>the cost and availability of suitable housing</w:t>
      </w:r>
    </w:p>
    <w:p w14:paraId="08D3AE07" w14:textId="77777777" w:rsidR="004E5B32" w:rsidRPr="00E67D99" w:rsidRDefault="004E5B32" w:rsidP="004E5B32">
      <w:pPr>
        <w:numPr>
          <w:ilvl w:val="1"/>
          <w:numId w:val="18"/>
        </w:numPr>
        <w:tabs>
          <w:tab w:val="clear" w:pos="1440"/>
          <w:tab w:val="num" w:pos="1080"/>
        </w:tabs>
        <w:spacing w:before="0" w:after="0"/>
        <w:ind w:left="1080"/>
        <w:rPr>
          <w:sz w:val="22"/>
          <w:szCs w:val="22"/>
        </w:rPr>
      </w:pPr>
      <w:r w:rsidRPr="00E67D99">
        <w:rPr>
          <w:sz w:val="22"/>
          <w:szCs w:val="22"/>
        </w:rPr>
        <w:t>their need for formal care and assistance</w:t>
      </w:r>
    </w:p>
    <w:p w14:paraId="3BC7F618" w14:textId="77777777" w:rsidR="004E5B32" w:rsidRPr="00E67D99" w:rsidRDefault="004E5B32" w:rsidP="004E5B32">
      <w:pPr>
        <w:numPr>
          <w:ilvl w:val="1"/>
          <w:numId w:val="18"/>
        </w:numPr>
        <w:tabs>
          <w:tab w:val="clear" w:pos="1440"/>
          <w:tab w:val="num" w:pos="1080"/>
        </w:tabs>
        <w:spacing w:before="0" w:after="0"/>
        <w:ind w:left="1080"/>
        <w:rPr>
          <w:sz w:val="22"/>
          <w:szCs w:val="22"/>
        </w:rPr>
      </w:pPr>
      <w:r w:rsidRPr="00E67D99">
        <w:rPr>
          <w:sz w:val="22"/>
          <w:szCs w:val="22"/>
        </w:rPr>
        <w:t xml:space="preserve">their proximity to services and social support.  </w:t>
      </w:r>
    </w:p>
    <w:p w14:paraId="0138CF5D" w14:textId="21B028F4" w:rsidR="004E5B32" w:rsidRDefault="004E5B32" w:rsidP="004E5B32">
      <w:pPr>
        <w:numPr>
          <w:ilvl w:val="0"/>
          <w:numId w:val="18"/>
        </w:numPr>
        <w:tabs>
          <w:tab w:val="clear" w:pos="720"/>
          <w:tab w:val="num" w:pos="360"/>
        </w:tabs>
        <w:spacing w:before="0" w:after="0"/>
        <w:ind w:left="360"/>
        <w:rPr>
          <w:sz w:val="22"/>
          <w:szCs w:val="22"/>
        </w:rPr>
      </w:pPr>
      <w:r w:rsidRPr="00175B16">
        <w:rPr>
          <w:sz w:val="22"/>
          <w:szCs w:val="22"/>
        </w:rPr>
        <w:t xml:space="preserve">Although the majority of older Australians own their own home, </w:t>
      </w:r>
      <w:r>
        <w:rPr>
          <w:sz w:val="22"/>
          <w:szCs w:val="22"/>
        </w:rPr>
        <w:t>this number is declining.  A</w:t>
      </w:r>
      <w:r w:rsidRPr="00175B16">
        <w:rPr>
          <w:sz w:val="22"/>
          <w:szCs w:val="22"/>
        </w:rPr>
        <w:t>bout 15% of older Australians are renters</w:t>
      </w:r>
      <w:r>
        <w:rPr>
          <w:sz w:val="22"/>
          <w:szCs w:val="22"/>
        </w:rPr>
        <w:t>.</w:t>
      </w:r>
      <w:r w:rsidRPr="00175B16">
        <w:rPr>
          <w:sz w:val="22"/>
          <w:szCs w:val="22"/>
        </w:rPr>
        <w:t xml:space="preserve"> </w:t>
      </w:r>
      <w:r>
        <w:rPr>
          <w:sz w:val="22"/>
          <w:szCs w:val="22"/>
        </w:rPr>
        <w:t>T</w:t>
      </w:r>
      <w:r w:rsidRPr="00175B16">
        <w:rPr>
          <w:sz w:val="22"/>
          <w:szCs w:val="22"/>
        </w:rPr>
        <w:t>hese people are generally a highly vulnerable and economically disadvantaged group</w:t>
      </w:r>
      <w:r>
        <w:rPr>
          <w:sz w:val="22"/>
          <w:szCs w:val="22"/>
        </w:rPr>
        <w:t xml:space="preserve">, particularly </w:t>
      </w:r>
      <w:r>
        <w:rPr>
          <w:sz w:val="22"/>
          <w:szCs w:val="22"/>
        </w:rPr>
        <w:lastRenderedPageBreak/>
        <w:t>single person households,</w:t>
      </w:r>
      <w:r w:rsidRPr="00175B16">
        <w:rPr>
          <w:sz w:val="22"/>
          <w:szCs w:val="22"/>
        </w:rPr>
        <w:t xml:space="preserve"> with older women being the fastest growing demographic of people experiencing homelessness.  There is therefore a need for more adaptable, accessible dwellings, well located, secure, low maintenance and affordable to meet the needs of seniors and frail aged in particular, within their communities.  Those most in need are households in the private rental market, who struggle to afford housing on an Aged Pension or inadequate superannuation.</w:t>
      </w:r>
      <w:r>
        <w:rPr>
          <w:sz w:val="22"/>
          <w:szCs w:val="22"/>
        </w:rPr>
        <w:t xml:space="preserve">  </w:t>
      </w:r>
      <w:r w:rsidRPr="00841E54">
        <w:rPr>
          <w:sz w:val="22"/>
          <w:szCs w:val="22"/>
        </w:rPr>
        <w:t>(Source:  "Housing Decisions of Older Australians" Productivity Commission December 2015</w:t>
      </w:r>
      <w:r>
        <w:rPr>
          <w:sz w:val="20"/>
          <w:szCs w:val="20"/>
        </w:rPr>
        <w:t>)</w:t>
      </w:r>
      <w:r w:rsidRPr="00251AA5">
        <w:rPr>
          <w:sz w:val="20"/>
          <w:szCs w:val="20"/>
        </w:rPr>
        <w:t>.</w:t>
      </w:r>
      <w:r w:rsidRPr="005A2356">
        <w:rPr>
          <w:sz w:val="22"/>
          <w:szCs w:val="22"/>
        </w:rPr>
        <w:t xml:space="preserve"> </w:t>
      </w:r>
      <w:r>
        <w:rPr>
          <w:sz w:val="22"/>
          <w:szCs w:val="22"/>
        </w:rPr>
        <w:t xml:space="preserve">  </w:t>
      </w:r>
    </w:p>
    <w:p w14:paraId="7B77D1B0" w14:textId="77777777" w:rsidR="004E5B32" w:rsidRDefault="004E5B32" w:rsidP="004E5B32">
      <w:pPr>
        <w:numPr>
          <w:ilvl w:val="0"/>
          <w:numId w:val="18"/>
        </w:numPr>
        <w:tabs>
          <w:tab w:val="clear" w:pos="720"/>
          <w:tab w:val="num" w:pos="360"/>
        </w:tabs>
        <w:spacing w:before="0" w:after="0"/>
        <w:ind w:left="360"/>
        <w:rPr>
          <w:sz w:val="22"/>
          <w:szCs w:val="22"/>
        </w:rPr>
      </w:pPr>
      <w:r>
        <w:rPr>
          <w:sz w:val="22"/>
          <w:szCs w:val="22"/>
        </w:rPr>
        <w:t>Given the very high proportions of low income households across this region, affordability is a key issue for all age groups, including older residents, and particularly tenants.</w:t>
      </w:r>
    </w:p>
    <w:p w14:paraId="3EB441E7" w14:textId="77777777" w:rsidR="004E5B32" w:rsidRPr="005A2356" w:rsidRDefault="004E5B32" w:rsidP="004E5B32">
      <w:pPr>
        <w:numPr>
          <w:ilvl w:val="0"/>
          <w:numId w:val="18"/>
        </w:numPr>
        <w:tabs>
          <w:tab w:val="clear" w:pos="720"/>
          <w:tab w:val="num" w:pos="360"/>
        </w:tabs>
        <w:spacing w:before="0" w:after="0"/>
        <w:ind w:left="360"/>
        <w:rPr>
          <w:sz w:val="22"/>
          <w:szCs w:val="22"/>
        </w:rPr>
      </w:pPr>
      <w:r>
        <w:rPr>
          <w:sz w:val="22"/>
          <w:szCs w:val="22"/>
        </w:rPr>
        <w:t xml:space="preserve">The Australian Housing and Urban Research Institute (AHURI) has </w:t>
      </w:r>
      <w:r w:rsidRPr="005A2356">
        <w:rPr>
          <w:sz w:val="22"/>
          <w:szCs w:val="22"/>
        </w:rPr>
        <w:t>undertaken research on “What is the idea</w:t>
      </w:r>
      <w:r w:rsidR="00DD7C2C">
        <w:rPr>
          <w:sz w:val="22"/>
          <w:szCs w:val="22"/>
        </w:rPr>
        <w:t>l home for older Australians?”</w:t>
      </w:r>
    </w:p>
    <w:p w14:paraId="24510EC4" w14:textId="77777777" w:rsidR="004E5B32" w:rsidRDefault="004E5B32" w:rsidP="004E5B32">
      <w:pPr>
        <w:numPr>
          <w:ilvl w:val="1"/>
          <w:numId w:val="18"/>
        </w:numPr>
        <w:tabs>
          <w:tab w:val="clear" w:pos="1440"/>
          <w:tab w:val="num" w:pos="1080"/>
        </w:tabs>
        <w:spacing w:before="0" w:after="0"/>
        <w:ind w:left="1080"/>
        <w:rPr>
          <w:sz w:val="22"/>
          <w:szCs w:val="22"/>
        </w:rPr>
      </w:pPr>
      <w:r>
        <w:rPr>
          <w:sz w:val="22"/>
          <w:szCs w:val="22"/>
        </w:rPr>
        <w:t>“Older Australians and the housing aspirations gap” and</w:t>
      </w:r>
    </w:p>
    <w:p w14:paraId="54B0327E" w14:textId="77777777" w:rsidR="004E5B32" w:rsidRPr="00485081" w:rsidRDefault="004E5B32" w:rsidP="004E5B32">
      <w:pPr>
        <w:numPr>
          <w:ilvl w:val="1"/>
          <w:numId w:val="18"/>
        </w:numPr>
        <w:tabs>
          <w:tab w:val="clear" w:pos="1440"/>
          <w:tab w:val="num" w:pos="1080"/>
        </w:tabs>
        <w:spacing w:before="0" w:after="0"/>
        <w:ind w:left="1080"/>
        <w:rPr>
          <w:sz w:val="22"/>
          <w:szCs w:val="22"/>
        </w:rPr>
      </w:pPr>
      <w:r w:rsidRPr="00AF341B">
        <w:rPr>
          <w:sz w:val="22"/>
          <w:szCs w:val="22"/>
        </w:rPr>
        <w:t>“Understanding the housing aspirations of older Australians”</w:t>
      </w:r>
    </w:p>
    <w:p w14:paraId="1007232C" w14:textId="3F1B9927" w:rsidR="00502039" w:rsidRPr="002F0C0E" w:rsidRDefault="004E5B32" w:rsidP="007779DC">
      <w:pPr>
        <w:pStyle w:val="ListParagraph"/>
        <w:numPr>
          <w:ilvl w:val="0"/>
          <w:numId w:val="18"/>
        </w:numPr>
        <w:tabs>
          <w:tab w:val="clear" w:pos="720"/>
          <w:tab w:val="num" w:pos="360"/>
        </w:tabs>
        <w:spacing w:before="0" w:after="0"/>
        <w:ind w:left="360"/>
        <w:rPr>
          <w:sz w:val="22"/>
          <w:szCs w:val="22"/>
        </w:rPr>
      </w:pPr>
      <w:r w:rsidRPr="002F0C0E">
        <w:rPr>
          <w:sz w:val="22"/>
          <w:szCs w:val="22"/>
        </w:rPr>
        <w:t>This research is part of a broader study on “Housing aspirations and constraints for lower income Australians.”  AHURI’s research demonstrates that one of the most valued aspects of older residents housing is the location – that the neighbourhood feels safe and secure; that there is good (including walkable) access to services such as health, shopping, recreational amenities, public open space; and that it is close to family and friends</w:t>
      </w:r>
      <w:r w:rsidRPr="002F0C0E">
        <w:rPr>
          <w:rFonts w:cs="Arial"/>
          <w:color w:val="484848"/>
        </w:rPr>
        <w:t>.</w:t>
      </w:r>
    </w:p>
    <w:p w14:paraId="4591BC17" w14:textId="77777777" w:rsidR="00555F5C" w:rsidRDefault="00555F5C" w:rsidP="00555F5C">
      <w:pPr>
        <w:rPr>
          <w:noProof/>
        </w:rPr>
      </w:pPr>
    </w:p>
    <w:p w14:paraId="02E9A2FD" w14:textId="77777777" w:rsidR="00555F5C" w:rsidRDefault="00555F5C" w:rsidP="00555F5C">
      <w:pPr>
        <w:rPr>
          <w:b/>
          <w:color w:val="008000"/>
          <w:sz w:val="32"/>
        </w:rPr>
      </w:pPr>
      <w:r w:rsidRPr="00861755">
        <w:rPr>
          <w:b/>
          <w:color w:val="008000"/>
          <w:sz w:val="32"/>
        </w:rPr>
        <w:t>Household Type</w:t>
      </w:r>
    </w:p>
    <w:p w14:paraId="581E7536" w14:textId="77777777" w:rsidR="009F1B21" w:rsidRPr="009C27F5" w:rsidRDefault="009F1B21" w:rsidP="009F1B21">
      <w:pPr>
        <w:numPr>
          <w:ilvl w:val="0"/>
          <w:numId w:val="16"/>
        </w:numPr>
        <w:spacing w:before="0" w:after="0"/>
        <w:rPr>
          <w:sz w:val="22"/>
          <w:szCs w:val="22"/>
        </w:rPr>
      </w:pPr>
      <w:r w:rsidRPr="009C27F5">
        <w:rPr>
          <w:sz w:val="22"/>
          <w:szCs w:val="22"/>
        </w:rPr>
        <w:t xml:space="preserve">A look at household types and average household size gives some insight into the type of housing – particularly number of bedrooms – that is likely to be appropriate to meet the housing needs of the community. </w:t>
      </w:r>
    </w:p>
    <w:p w14:paraId="23838664" w14:textId="77777777" w:rsidR="009F1B21" w:rsidRDefault="009F1B21" w:rsidP="009F1B21">
      <w:pPr>
        <w:numPr>
          <w:ilvl w:val="0"/>
          <w:numId w:val="16"/>
        </w:numPr>
        <w:spacing w:before="0" w:after="0"/>
        <w:rPr>
          <w:sz w:val="22"/>
          <w:szCs w:val="22"/>
        </w:rPr>
      </w:pPr>
      <w:r>
        <w:rPr>
          <w:sz w:val="22"/>
          <w:szCs w:val="22"/>
        </w:rPr>
        <w:t xml:space="preserve">Household types in the </w:t>
      </w:r>
      <w:r w:rsidR="0039648E">
        <w:rPr>
          <w:sz w:val="22"/>
          <w:szCs w:val="22"/>
        </w:rPr>
        <w:t>Riverina Murray</w:t>
      </w:r>
      <w:r>
        <w:rPr>
          <w:sz w:val="22"/>
          <w:szCs w:val="22"/>
        </w:rPr>
        <w:t xml:space="preserve"> </w:t>
      </w:r>
      <w:r w:rsidR="0039648E">
        <w:rPr>
          <w:sz w:val="22"/>
          <w:szCs w:val="22"/>
        </w:rPr>
        <w:t>largely follow the trend for the Rest of NSW in terms of which household types predominate but differ somewhat from the actual</w:t>
      </w:r>
      <w:r>
        <w:rPr>
          <w:sz w:val="22"/>
          <w:szCs w:val="22"/>
        </w:rPr>
        <w:t xml:space="preserve"> average</w:t>
      </w:r>
      <w:r w:rsidR="0039648E">
        <w:rPr>
          <w:sz w:val="22"/>
          <w:szCs w:val="22"/>
        </w:rPr>
        <w:t xml:space="preserve"> proportions in each household type in the</w:t>
      </w:r>
      <w:r>
        <w:rPr>
          <w:sz w:val="22"/>
          <w:szCs w:val="22"/>
        </w:rPr>
        <w:t xml:space="preserve"> Rest of NSW.  </w:t>
      </w:r>
    </w:p>
    <w:p w14:paraId="07C778C8" w14:textId="77777777" w:rsidR="009F1B21" w:rsidRDefault="009F1B21" w:rsidP="009F1B21">
      <w:pPr>
        <w:numPr>
          <w:ilvl w:val="0"/>
          <w:numId w:val="16"/>
        </w:numPr>
        <w:spacing w:before="0" w:after="0"/>
        <w:rPr>
          <w:sz w:val="22"/>
          <w:szCs w:val="22"/>
        </w:rPr>
      </w:pPr>
      <w:r w:rsidRPr="00320047">
        <w:rPr>
          <w:sz w:val="22"/>
          <w:szCs w:val="22"/>
        </w:rPr>
        <w:t>At the 2021 Census in the Rest of NSW, couple families with</w:t>
      </w:r>
      <w:r>
        <w:rPr>
          <w:sz w:val="22"/>
          <w:szCs w:val="22"/>
        </w:rPr>
        <w:t xml:space="preserve">out </w:t>
      </w:r>
      <w:r w:rsidRPr="00320047">
        <w:rPr>
          <w:sz w:val="22"/>
          <w:szCs w:val="22"/>
        </w:rPr>
        <w:t xml:space="preserve">children (27.7%) and lone person households (26.1%) are the largest two household types. </w:t>
      </w:r>
    </w:p>
    <w:p w14:paraId="0A714AF4" w14:textId="053286D5" w:rsidR="00CF3007" w:rsidRPr="00CF3007" w:rsidRDefault="00CF3007" w:rsidP="00CF3007">
      <w:pPr>
        <w:numPr>
          <w:ilvl w:val="0"/>
          <w:numId w:val="16"/>
        </w:numPr>
        <w:spacing w:before="0" w:after="0"/>
        <w:rPr>
          <w:sz w:val="22"/>
          <w:szCs w:val="22"/>
        </w:rPr>
      </w:pPr>
      <w:r w:rsidRPr="00CE7681">
        <w:rPr>
          <w:sz w:val="22"/>
          <w:szCs w:val="22"/>
        </w:rPr>
        <w:t xml:space="preserve">For the </w:t>
      </w:r>
      <w:r>
        <w:rPr>
          <w:sz w:val="22"/>
          <w:szCs w:val="22"/>
        </w:rPr>
        <w:t>Riverina Murray</w:t>
      </w:r>
      <w:r w:rsidRPr="00CE7681">
        <w:rPr>
          <w:sz w:val="22"/>
          <w:szCs w:val="22"/>
        </w:rPr>
        <w:t xml:space="preserve"> region </w:t>
      </w:r>
      <w:r>
        <w:rPr>
          <w:sz w:val="22"/>
          <w:szCs w:val="22"/>
        </w:rPr>
        <w:t xml:space="preserve">there are equal proportions of </w:t>
      </w:r>
      <w:r w:rsidRPr="00CE7681">
        <w:rPr>
          <w:sz w:val="22"/>
          <w:szCs w:val="22"/>
        </w:rPr>
        <w:t xml:space="preserve">lone person households </w:t>
      </w:r>
      <w:r>
        <w:rPr>
          <w:sz w:val="22"/>
          <w:szCs w:val="22"/>
        </w:rPr>
        <w:t>and</w:t>
      </w:r>
      <w:r w:rsidRPr="00CE7681">
        <w:rPr>
          <w:sz w:val="22"/>
          <w:szCs w:val="22"/>
        </w:rPr>
        <w:t xml:space="preserve"> couple families without children (2</w:t>
      </w:r>
      <w:r>
        <w:rPr>
          <w:sz w:val="22"/>
          <w:szCs w:val="22"/>
        </w:rPr>
        <w:t>7.2%).</w:t>
      </w:r>
    </w:p>
    <w:p w14:paraId="37553241" w14:textId="77777777" w:rsidR="0039648E" w:rsidRDefault="0039648E" w:rsidP="009F1B21">
      <w:pPr>
        <w:numPr>
          <w:ilvl w:val="0"/>
          <w:numId w:val="16"/>
        </w:numPr>
        <w:spacing w:before="0" w:after="0"/>
        <w:rPr>
          <w:sz w:val="22"/>
          <w:szCs w:val="22"/>
        </w:rPr>
      </w:pPr>
      <w:r>
        <w:rPr>
          <w:sz w:val="22"/>
          <w:szCs w:val="22"/>
        </w:rPr>
        <w:t xml:space="preserve">Thirteen of the twenty Riverina Murray LGAs have couple families without children and lone person households as the largest two household types (Albury, Berrigan, Bland, Coolamon, Cootamundra-Gundagai, Edward River, Federation, </w:t>
      </w:r>
      <w:r w:rsidR="00850013">
        <w:rPr>
          <w:sz w:val="22"/>
          <w:szCs w:val="22"/>
        </w:rPr>
        <w:t xml:space="preserve">Hay, Junee, Murrumbidgee, Narrandera, Snowy Valleys and Temora).  </w:t>
      </w:r>
    </w:p>
    <w:p w14:paraId="5A75C99E" w14:textId="77777777" w:rsidR="00850013" w:rsidRDefault="00850013" w:rsidP="009F1B21">
      <w:pPr>
        <w:numPr>
          <w:ilvl w:val="0"/>
          <w:numId w:val="16"/>
        </w:numPr>
        <w:spacing w:before="0" w:after="0"/>
        <w:rPr>
          <w:sz w:val="22"/>
          <w:szCs w:val="22"/>
        </w:rPr>
      </w:pPr>
      <w:proofErr w:type="spellStart"/>
      <w:r>
        <w:rPr>
          <w:sz w:val="22"/>
          <w:szCs w:val="22"/>
        </w:rPr>
        <w:t>Carathool</w:t>
      </w:r>
      <w:proofErr w:type="spellEnd"/>
      <w:r>
        <w:rPr>
          <w:sz w:val="22"/>
          <w:szCs w:val="22"/>
        </w:rPr>
        <w:t xml:space="preserve"> and Wagga Wagga are the only two Riverina Murray LGAs to have couple families with children and lone person households as the largest two household types.</w:t>
      </w:r>
    </w:p>
    <w:p w14:paraId="73C4A2B7" w14:textId="77777777" w:rsidR="00850013" w:rsidRDefault="00850013" w:rsidP="009F1B21">
      <w:pPr>
        <w:numPr>
          <w:ilvl w:val="0"/>
          <w:numId w:val="16"/>
        </w:numPr>
        <w:spacing w:before="0" w:after="0"/>
        <w:rPr>
          <w:sz w:val="22"/>
          <w:szCs w:val="22"/>
        </w:rPr>
      </w:pPr>
      <w:r>
        <w:rPr>
          <w:sz w:val="22"/>
          <w:szCs w:val="22"/>
        </w:rPr>
        <w:t>Greater Hume, Griffith, Lockhart and Murray River have couple families without children and couple families with children as the two largest household types, while Leeton has couple families without children as the largest household type and then equal proportions of couple families with children and lone person households.</w:t>
      </w:r>
    </w:p>
    <w:p w14:paraId="59A32B08" w14:textId="77777777" w:rsidR="00CE7681" w:rsidRDefault="00CE7681" w:rsidP="00DD2ECA">
      <w:pPr>
        <w:numPr>
          <w:ilvl w:val="0"/>
          <w:numId w:val="16"/>
        </w:numPr>
        <w:spacing w:before="0" w:after="0"/>
        <w:rPr>
          <w:sz w:val="22"/>
          <w:szCs w:val="22"/>
        </w:rPr>
      </w:pPr>
      <w:r w:rsidRPr="00CE7681">
        <w:rPr>
          <w:sz w:val="22"/>
          <w:szCs w:val="22"/>
        </w:rPr>
        <w:t xml:space="preserve">Fifteen of the </w:t>
      </w:r>
      <w:r>
        <w:rPr>
          <w:sz w:val="22"/>
          <w:szCs w:val="22"/>
        </w:rPr>
        <w:t>twenty</w:t>
      </w:r>
      <w:r w:rsidRPr="00CE7681">
        <w:rPr>
          <w:sz w:val="22"/>
          <w:szCs w:val="22"/>
        </w:rPr>
        <w:t xml:space="preserve"> Riverina Murray</w:t>
      </w:r>
      <w:r w:rsidR="009F1B21" w:rsidRPr="00CE7681">
        <w:rPr>
          <w:sz w:val="22"/>
          <w:szCs w:val="22"/>
        </w:rPr>
        <w:t xml:space="preserve"> LGAs have higher proportions of other household types than the Rest of NSW</w:t>
      </w:r>
      <w:r w:rsidR="00754E30">
        <w:rPr>
          <w:sz w:val="22"/>
          <w:szCs w:val="22"/>
        </w:rPr>
        <w:t xml:space="preserve"> – this includes multi-family households</w:t>
      </w:r>
      <w:r w:rsidR="009F1B21" w:rsidRPr="00CE7681">
        <w:rPr>
          <w:sz w:val="22"/>
          <w:szCs w:val="22"/>
        </w:rPr>
        <w:t xml:space="preserve">.  </w:t>
      </w:r>
    </w:p>
    <w:p w14:paraId="63B6C91E" w14:textId="77777777" w:rsidR="009F1B21" w:rsidRPr="00A62C8E" w:rsidRDefault="009F1B21" w:rsidP="009F1B21">
      <w:pPr>
        <w:numPr>
          <w:ilvl w:val="0"/>
          <w:numId w:val="16"/>
        </w:numPr>
        <w:spacing w:before="0" w:after="0"/>
        <w:rPr>
          <w:sz w:val="22"/>
          <w:szCs w:val="22"/>
        </w:rPr>
      </w:pPr>
      <w:r w:rsidRPr="00A62C8E">
        <w:rPr>
          <w:sz w:val="22"/>
          <w:szCs w:val="22"/>
        </w:rPr>
        <w:lastRenderedPageBreak/>
        <w:t xml:space="preserve">There has been a small shift since the 2016 Census, with an increase in </w:t>
      </w:r>
      <w:r w:rsidR="00754E30">
        <w:rPr>
          <w:sz w:val="22"/>
          <w:szCs w:val="22"/>
        </w:rPr>
        <w:t xml:space="preserve">the proportion of </w:t>
      </w:r>
      <w:r w:rsidRPr="00A62C8E">
        <w:rPr>
          <w:sz w:val="22"/>
          <w:szCs w:val="22"/>
        </w:rPr>
        <w:t xml:space="preserve">couple family without children households in the Rest of NSW (0.7%), a decline in </w:t>
      </w:r>
      <w:r w:rsidR="00754E30">
        <w:rPr>
          <w:sz w:val="22"/>
          <w:szCs w:val="22"/>
        </w:rPr>
        <w:t xml:space="preserve">the proportion of </w:t>
      </w:r>
      <w:r w:rsidRPr="00A62C8E">
        <w:rPr>
          <w:sz w:val="22"/>
          <w:szCs w:val="22"/>
        </w:rPr>
        <w:t>couple families with children households (-0.6%) and a small increase in</w:t>
      </w:r>
      <w:r w:rsidR="00754E30">
        <w:rPr>
          <w:sz w:val="22"/>
          <w:szCs w:val="22"/>
        </w:rPr>
        <w:t xml:space="preserve"> the proportion of</w:t>
      </w:r>
      <w:r w:rsidRPr="00A62C8E">
        <w:rPr>
          <w:sz w:val="22"/>
          <w:szCs w:val="22"/>
        </w:rPr>
        <w:t xml:space="preserve"> lone person households (0.5%).  </w:t>
      </w:r>
    </w:p>
    <w:p w14:paraId="764E5D5C" w14:textId="77777777" w:rsidR="00343707" w:rsidRDefault="00343707" w:rsidP="009F1B21">
      <w:pPr>
        <w:numPr>
          <w:ilvl w:val="0"/>
          <w:numId w:val="16"/>
        </w:numPr>
        <w:spacing w:before="0" w:after="0"/>
        <w:rPr>
          <w:sz w:val="22"/>
          <w:szCs w:val="22"/>
        </w:rPr>
      </w:pPr>
      <w:r>
        <w:rPr>
          <w:sz w:val="22"/>
          <w:szCs w:val="22"/>
        </w:rPr>
        <w:t xml:space="preserve">For the Riverina Murray region as a whole, the changes were not dissimilar to the Rest of NSW – with a slightly smaller increase in </w:t>
      </w:r>
      <w:r w:rsidR="00754E30">
        <w:rPr>
          <w:sz w:val="22"/>
          <w:szCs w:val="22"/>
        </w:rPr>
        <w:t xml:space="preserve">the proportion of </w:t>
      </w:r>
      <w:r>
        <w:rPr>
          <w:sz w:val="22"/>
          <w:szCs w:val="22"/>
        </w:rPr>
        <w:t xml:space="preserve">couple family without children households (0.3%), the same decline in </w:t>
      </w:r>
      <w:r w:rsidR="00754E30">
        <w:rPr>
          <w:sz w:val="22"/>
          <w:szCs w:val="22"/>
        </w:rPr>
        <w:t xml:space="preserve">the proportion of </w:t>
      </w:r>
      <w:r>
        <w:rPr>
          <w:sz w:val="22"/>
          <w:szCs w:val="22"/>
        </w:rPr>
        <w:t xml:space="preserve">couple families with children households (-0.6%) and a slightly larger increase in </w:t>
      </w:r>
      <w:r w:rsidR="00754E30">
        <w:rPr>
          <w:sz w:val="22"/>
          <w:szCs w:val="22"/>
        </w:rPr>
        <w:t xml:space="preserve">the proportion of </w:t>
      </w:r>
      <w:r>
        <w:rPr>
          <w:sz w:val="22"/>
          <w:szCs w:val="22"/>
        </w:rPr>
        <w:t>lone person households (0.8%).</w:t>
      </w:r>
    </w:p>
    <w:p w14:paraId="37608DFB" w14:textId="77777777" w:rsidR="00343707" w:rsidRDefault="00343707" w:rsidP="009F1B21">
      <w:pPr>
        <w:numPr>
          <w:ilvl w:val="0"/>
          <w:numId w:val="16"/>
        </w:numPr>
        <w:spacing w:before="0" w:after="0"/>
        <w:rPr>
          <w:sz w:val="22"/>
          <w:szCs w:val="22"/>
        </w:rPr>
      </w:pPr>
      <w:r>
        <w:rPr>
          <w:sz w:val="22"/>
          <w:szCs w:val="22"/>
        </w:rPr>
        <w:t>Changes in individual LGAs are not all in line with this trend:</w:t>
      </w:r>
    </w:p>
    <w:p w14:paraId="0E339DE5" w14:textId="64AC0AC8" w:rsidR="00A62C8E" w:rsidRDefault="00343707" w:rsidP="00343707">
      <w:pPr>
        <w:numPr>
          <w:ilvl w:val="1"/>
          <w:numId w:val="16"/>
        </w:numPr>
        <w:spacing w:before="0" w:after="0"/>
        <w:rPr>
          <w:sz w:val="22"/>
          <w:szCs w:val="22"/>
        </w:rPr>
      </w:pPr>
      <w:r>
        <w:rPr>
          <w:sz w:val="22"/>
          <w:szCs w:val="22"/>
        </w:rPr>
        <w:t xml:space="preserve">For couple families without children, </w:t>
      </w:r>
      <w:r w:rsidR="00A62C8E">
        <w:rPr>
          <w:sz w:val="22"/>
          <w:szCs w:val="22"/>
        </w:rPr>
        <w:t xml:space="preserve">all LGAs experienced a decline in the proportion in this household type between 2016 and 2021 </w:t>
      </w:r>
      <w:r w:rsidR="00755C37">
        <w:rPr>
          <w:sz w:val="22"/>
          <w:szCs w:val="22"/>
        </w:rPr>
        <w:t>except for</w:t>
      </w:r>
      <w:r w:rsidR="00A62C8E">
        <w:rPr>
          <w:sz w:val="22"/>
          <w:szCs w:val="22"/>
        </w:rPr>
        <w:t xml:space="preserve"> Snowy Valleys, which had no change.  Murrumbidgee had the strongest decline with -5.0%.</w:t>
      </w:r>
    </w:p>
    <w:p w14:paraId="6D3D0725" w14:textId="77777777" w:rsidR="00343707" w:rsidRDefault="00A62C8E" w:rsidP="00343707">
      <w:pPr>
        <w:numPr>
          <w:ilvl w:val="1"/>
          <w:numId w:val="16"/>
        </w:numPr>
        <w:spacing w:before="0" w:after="0"/>
        <w:rPr>
          <w:sz w:val="22"/>
          <w:szCs w:val="22"/>
        </w:rPr>
      </w:pPr>
      <w:r>
        <w:rPr>
          <w:sz w:val="22"/>
          <w:szCs w:val="22"/>
        </w:rPr>
        <w:t>For couple families with children, changes ranged from a -3.0 decline in the proportion of this household type in Carrathool to a 2.8% increase in Murrumbidgee.</w:t>
      </w:r>
    </w:p>
    <w:p w14:paraId="5948160B" w14:textId="77777777" w:rsidR="00A62C8E" w:rsidRDefault="00A62C8E" w:rsidP="00343707">
      <w:pPr>
        <w:numPr>
          <w:ilvl w:val="1"/>
          <w:numId w:val="16"/>
        </w:numPr>
        <w:spacing w:before="0" w:after="0"/>
        <w:rPr>
          <w:sz w:val="22"/>
          <w:szCs w:val="22"/>
        </w:rPr>
      </w:pPr>
      <w:r>
        <w:rPr>
          <w:sz w:val="22"/>
          <w:szCs w:val="22"/>
        </w:rPr>
        <w:t>For lone person households, changes ranged from a 3.0% increase in the proportion of this household type in Murrumbidgee to a -0.9% decline in Greater Hume.</w:t>
      </w:r>
    </w:p>
    <w:p w14:paraId="3D828AB9" w14:textId="77777777" w:rsidR="00555F5C" w:rsidRPr="00841E54" w:rsidRDefault="00555F5C" w:rsidP="00555F5C">
      <w:pPr>
        <w:numPr>
          <w:ilvl w:val="0"/>
          <w:numId w:val="11"/>
        </w:numPr>
        <w:spacing w:before="0" w:after="0"/>
        <w:rPr>
          <w:sz w:val="22"/>
          <w:szCs w:val="22"/>
        </w:rPr>
      </w:pPr>
      <w:r w:rsidRPr="00841E54">
        <w:rPr>
          <w:sz w:val="22"/>
          <w:szCs w:val="22"/>
        </w:rPr>
        <w:t xml:space="preserve">This data should be compared with the data on local bedroom numbers to determine if there is a good fit between household types and housing stock. </w:t>
      </w:r>
    </w:p>
    <w:p w14:paraId="5410B62B" w14:textId="77777777" w:rsidR="00555F5C" w:rsidRPr="009F1B21" w:rsidRDefault="00555F5C" w:rsidP="00555F5C">
      <w:pPr>
        <w:numPr>
          <w:ilvl w:val="0"/>
          <w:numId w:val="11"/>
        </w:numPr>
        <w:spacing w:before="0" w:after="0"/>
        <w:rPr>
          <w:sz w:val="22"/>
          <w:szCs w:val="22"/>
        </w:rPr>
      </w:pPr>
      <w:r w:rsidRPr="00841E54">
        <w:rPr>
          <w:sz w:val="22"/>
          <w:szCs w:val="22"/>
        </w:rPr>
        <w:t>Although there should be plenty of housing suitable for families of different sizes, there is also a need for a variety of dwellings with different bedroom numbers to suit couples and single person households</w:t>
      </w:r>
      <w:r w:rsidRPr="00841E54">
        <w:rPr>
          <w:rFonts w:cs="Arial"/>
          <w:sz w:val="22"/>
          <w:szCs w:val="22"/>
        </w:rPr>
        <w:t>.</w:t>
      </w:r>
    </w:p>
    <w:p w14:paraId="20297D18" w14:textId="77777777" w:rsidR="009F1B21" w:rsidRDefault="009F1B21" w:rsidP="009F1B21">
      <w:pPr>
        <w:numPr>
          <w:ilvl w:val="0"/>
          <w:numId w:val="11"/>
        </w:numPr>
        <w:spacing w:before="0" w:after="0"/>
        <w:rPr>
          <w:sz w:val="22"/>
          <w:szCs w:val="22"/>
        </w:rPr>
      </w:pPr>
      <w:r w:rsidRPr="00175B16">
        <w:rPr>
          <w:sz w:val="22"/>
          <w:szCs w:val="22"/>
        </w:rPr>
        <w:t xml:space="preserve">The graph </w:t>
      </w:r>
      <w:r>
        <w:rPr>
          <w:sz w:val="22"/>
          <w:szCs w:val="22"/>
        </w:rPr>
        <w:t xml:space="preserve">and table </w:t>
      </w:r>
      <w:r w:rsidRPr="00175B16">
        <w:rPr>
          <w:sz w:val="22"/>
          <w:szCs w:val="22"/>
        </w:rPr>
        <w:t xml:space="preserve">below show the proportion in each key household type for every </w:t>
      </w:r>
      <w:r w:rsidR="00EE7D9F">
        <w:rPr>
          <w:sz w:val="22"/>
          <w:szCs w:val="22"/>
        </w:rPr>
        <w:t>Riverina Murray</w:t>
      </w:r>
      <w:r w:rsidRPr="00175B16">
        <w:rPr>
          <w:sz w:val="22"/>
          <w:szCs w:val="22"/>
        </w:rPr>
        <w:t xml:space="preserve"> </w:t>
      </w:r>
      <w:r>
        <w:rPr>
          <w:sz w:val="22"/>
          <w:szCs w:val="22"/>
        </w:rPr>
        <w:t xml:space="preserve">LGA, for the region and for the </w:t>
      </w:r>
      <w:r w:rsidRPr="00175B16">
        <w:rPr>
          <w:sz w:val="22"/>
          <w:szCs w:val="22"/>
        </w:rPr>
        <w:t>Rest of NSW at the 20</w:t>
      </w:r>
      <w:r>
        <w:rPr>
          <w:sz w:val="22"/>
          <w:szCs w:val="22"/>
        </w:rPr>
        <w:t>21</w:t>
      </w:r>
      <w:r w:rsidRPr="00175B16">
        <w:rPr>
          <w:sz w:val="22"/>
          <w:szCs w:val="22"/>
        </w:rPr>
        <w:t xml:space="preserve"> Census.</w:t>
      </w:r>
    </w:p>
    <w:p w14:paraId="72B0C3A7" w14:textId="77777777" w:rsidR="00555F5C" w:rsidRDefault="00555F5C" w:rsidP="00555F5C">
      <w:pPr>
        <w:rPr>
          <w:noProof/>
          <w:sz w:val="20"/>
          <w:szCs w:val="20"/>
          <w:highlight w:val="yellow"/>
        </w:rPr>
      </w:pPr>
    </w:p>
    <w:p w14:paraId="024ED7E1" w14:textId="77777777" w:rsidR="009F1B21" w:rsidRPr="0084361B" w:rsidRDefault="00702514" w:rsidP="00555F5C">
      <w:pPr>
        <w:rPr>
          <w:sz w:val="20"/>
          <w:szCs w:val="20"/>
          <w:highlight w:val="yellow"/>
        </w:rPr>
      </w:pPr>
      <w:r w:rsidRPr="00984DF3">
        <w:rPr>
          <w:noProof/>
          <w:sz w:val="20"/>
          <w:szCs w:val="20"/>
        </w:rPr>
        <w:lastRenderedPageBreak/>
        <w:drawing>
          <wp:inline distT="0" distB="0" distL="0" distR="0" wp14:anchorId="58A86752" wp14:editId="4F909226">
            <wp:extent cx="6118225" cy="34546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2233" cy="3456940"/>
                    </a:xfrm>
                    <a:prstGeom prst="rect">
                      <a:avLst/>
                    </a:prstGeom>
                    <a:noFill/>
                  </pic:spPr>
                </pic:pic>
              </a:graphicData>
            </a:graphic>
          </wp:inline>
        </w:drawing>
      </w:r>
    </w:p>
    <w:p w14:paraId="25BC901B" w14:textId="77777777" w:rsidR="00841E54" w:rsidRDefault="00841E54" w:rsidP="00555F5C">
      <w:pPr>
        <w:rPr>
          <w:sz w:val="22"/>
          <w:szCs w:val="22"/>
        </w:rPr>
      </w:pPr>
    </w:p>
    <w:p w14:paraId="4DF12C95" w14:textId="77777777" w:rsidR="00831C01" w:rsidRPr="00831C01" w:rsidRDefault="00831C01" w:rsidP="00555F5C">
      <w:pPr>
        <w:rPr>
          <w:sz w:val="22"/>
          <w:szCs w:val="22"/>
        </w:rPr>
      </w:pPr>
      <w:r w:rsidRPr="00831C01">
        <w:rPr>
          <w:noProof/>
        </w:rPr>
        <w:lastRenderedPageBreak/>
        <w:drawing>
          <wp:inline distT="0" distB="0" distL="0" distR="0" wp14:anchorId="7843A214" wp14:editId="55ADD725">
            <wp:extent cx="5274310" cy="5302616"/>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4310" cy="5302616"/>
                    </a:xfrm>
                    <a:prstGeom prst="rect">
                      <a:avLst/>
                    </a:prstGeom>
                    <a:noFill/>
                    <a:ln>
                      <a:noFill/>
                    </a:ln>
                  </pic:spPr>
                </pic:pic>
              </a:graphicData>
            </a:graphic>
          </wp:inline>
        </w:drawing>
      </w:r>
    </w:p>
    <w:p w14:paraId="45D7A5BD" w14:textId="77777777" w:rsidR="00831C01" w:rsidRDefault="00831C01" w:rsidP="00555F5C">
      <w:pPr>
        <w:rPr>
          <w:b/>
          <w:color w:val="008000"/>
          <w:sz w:val="32"/>
        </w:rPr>
      </w:pPr>
    </w:p>
    <w:p w14:paraId="7CFE0BBD" w14:textId="77777777" w:rsidR="00555F5C" w:rsidRDefault="00555F5C" w:rsidP="00555F5C">
      <w:pPr>
        <w:rPr>
          <w:b/>
          <w:color w:val="008000"/>
          <w:sz w:val="32"/>
        </w:rPr>
      </w:pPr>
      <w:r w:rsidRPr="00B405B2">
        <w:rPr>
          <w:b/>
          <w:color w:val="008000"/>
          <w:sz w:val="32"/>
        </w:rPr>
        <w:t>Household Size</w:t>
      </w:r>
    </w:p>
    <w:p w14:paraId="391547D3" w14:textId="77777777" w:rsidR="00DD2ECA" w:rsidRDefault="00DD2ECA" w:rsidP="00DD2ECA">
      <w:pPr>
        <w:numPr>
          <w:ilvl w:val="0"/>
          <w:numId w:val="13"/>
        </w:numPr>
        <w:spacing w:before="0" w:after="0"/>
        <w:rPr>
          <w:sz w:val="22"/>
          <w:szCs w:val="22"/>
        </w:rPr>
      </w:pPr>
      <w:r>
        <w:rPr>
          <w:sz w:val="22"/>
          <w:szCs w:val="22"/>
        </w:rPr>
        <w:t>At the 2021 Census, the average household size for the Rest of NSW was 2.4 persons per household – unchanged from 2016 and 2011.</w:t>
      </w:r>
    </w:p>
    <w:p w14:paraId="00712E5E" w14:textId="77777777" w:rsidR="00DD2ECA" w:rsidRDefault="00DD2ECA" w:rsidP="00DD2ECA">
      <w:pPr>
        <w:numPr>
          <w:ilvl w:val="0"/>
          <w:numId w:val="13"/>
        </w:numPr>
        <w:spacing w:before="0" w:after="0"/>
        <w:rPr>
          <w:sz w:val="22"/>
          <w:szCs w:val="22"/>
        </w:rPr>
      </w:pPr>
      <w:r w:rsidRPr="00E578D4">
        <w:rPr>
          <w:sz w:val="22"/>
          <w:szCs w:val="22"/>
        </w:rPr>
        <w:t xml:space="preserve">Average household size in the </w:t>
      </w:r>
      <w:r>
        <w:rPr>
          <w:sz w:val="22"/>
          <w:szCs w:val="22"/>
        </w:rPr>
        <w:t>Riverina Murray</w:t>
      </w:r>
      <w:r w:rsidRPr="00E578D4">
        <w:rPr>
          <w:sz w:val="22"/>
          <w:szCs w:val="22"/>
        </w:rPr>
        <w:t xml:space="preserve"> ranges from 2.</w:t>
      </w:r>
      <w:r>
        <w:rPr>
          <w:sz w:val="22"/>
          <w:szCs w:val="22"/>
        </w:rPr>
        <w:t>2</w:t>
      </w:r>
      <w:r w:rsidRPr="00E578D4">
        <w:rPr>
          <w:sz w:val="22"/>
          <w:szCs w:val="22"/>
        </w:rPr>
        <w:t xml:space="preserve"> persons per household in </w:t>
      </w:r>
      <w:r>
        <w:rPr>
          <w:sz w:val="22"/>
          <w:szCs w:val="22"/>
        </w:rPr>
        <w:t xml:space="preserve">Berrigan, Edward River, Federation and Hay </w:t>
      </w:r>
      <w:r w:rsidRPr="00E578D4">
        <w:rPr>
          <w:sz w:val="22"/>
          <w:szCs w:val="22"/>
        </w:rPr>
        <w:t>to 2.</w:t>
      </w:r>
      <w:r>
        <w:rPr>
          <w:sz w:val="22"/>
          <w:szCs w:val="22"/>
        </w:rPr>
        <w:t>7</w:t>
      </w:r>
      <w:r w:rsidRPr="00E578D4">
        <w:rPr>
          <w:sz w:val="22"/>
          <w:szCs w:val="22"/>
        </w:rPr>
        <w:t xml:space="preserve"> persons per household in </w:t>
      </w:r>
      <w:r>
        <w:rPr>
          <w:sz w:val="22"/>
          <w:szCs w:val="22"/>
        </w:rPr>
        <w:t>Griffith</w:t>
      </w:r>
      <w:r w:rsidRPr="00E578D4">
        <w:rPr>
          <w:sz w:val="22"/>
          <w:szCs w:val="22"/>
        </w:rPr>
        <w:t xml:space="preserve">. </w:t>
      </w:r>
      <w:r>
        <w:rPr>
          <w:sz w:val="22"/>
          <w:szCs w:val="22"/>
        </w:rPr>
        <w:t xml:space="preserve"> </w:t>
      </w:r>
    </w:p>
    <w:p w14:paraId="110C6EEB" w14:textId="77777777" w:rsidR="00DD2ECA" w:rsidRPr="00E675CA" w:rsidRDefault="00DD2ECA" w:rsidP="00DD2ECA">
      <w:pPr>
        <w:numPr>
          <w:ilvl w:val="0"/>
          <w:numId w:val="13"/>
        </w:numPr>
        <w:spacing w:before="0" w:after="0"/>
        <w:rPr>
          <w:sz w:val="22"/>
          <w:szCs w:val="22"/>
        </w:rPr>
      </w:pPr>
      <w:r w:rsidRPr="00E675CA">
        <w:rPr>
          <w:sz w:val="22"/>
          <w:szCs w:val="22"/>
        </w:rPr>
        <w:t xml:space="preserve">In line with the trend in the Rest of NSW, between 2016 and 2021, average household size was stable </w:t>
      </w:r>
      <w:r>
        <w:rPr>
          <w:sz w:val="22"/>
          <w:szCs w:val="22"/>
        </w:rPr>
        <w:t xml:space="preserve">in the Riverina Murray region as a whole and </w:t>
      </w:r>
      <w:r w:rsidR="008A40CB">
        <w:rPr>
          <w:sz w:val="22"/>
          <w:szCs w:val="22"/>
        </w:rPr>
        <w:t xml:space="preserve">ten of the twenty </w:t>
      </w:r>
      <w:r w:rsidRPr="00E675CA">
        <w:rPr>
          <w:sz w:val="22"/>
          <w:szCs w:val="22"/>
        </w:rPr>
        <w:t xml:space="preserve">LGAs </w:t>
      </w:r>
      <w:r>
        <w:rPr>
          <w:sz w:val="22"/>
          <w:szCs w:val="22"/>
        </w:rPr>
        <w:t xml:space="preserve">in the region </w:t>
      </w:r>
      <w:r w:rsidRPr="00E675CA">
        <w:rPr>
          <w:sz w:val="22"/>
          <w:szCs w:val="22"/>
        </w:rPr>
        <w:t xml:space="preserve">– although </w:t>
      </w:r>
      <w:r w:rsidR="00542E67">
        <w:rPr>
          <w:sz w:val="22"/>
          <w:szCs w:val="22"/>
        </w:rPr>
        <w:t xml:space="preserve">Bland, Edward River, Federation, Hay, Junee, Murrumbidgee and Temora </w:t>
      </w:r>
      <w:r w:rsidRPr="00E675CA">
        <w:rPr>
          <w:sz w:val="22"/>
          <w:szCs w:val="22"/>
        </w:rPr>
        <w:t xml:space="preserve">experienced a </w:t>
      </w:r>
      <w:r>
        <w:rPr>
          <w:sz w:val="22"/>
          <w:szCs w:val="22"/>
        </w:rPr>
        <w:t>d</w:t>
      </w:r>
      <w:r w:rsidRPr="00E675CA">
        <w:rPr>
          <w:sz w:val="22"/>
          <w:szCs w:val="22"/>
        </w:rPr>
        <w:t>ecline in the number of persons per household</w:t>
      </w:r>
      <w:r w:rsidR="00542E67">
        <w:rPr>
          <w:sz w:val="22"/>
          <w:szCs w:val="22"/>
        </w:rPr>
        <w:t>, while Carrathool, Murray River and Snowy Valleys had an increase.</w:t>
      </w:r>
    </w:p>
    <w:p w14:paraId="2507EBA4" w14:textId="77777777" w:rsidR="00DD2ECA" w:rsidRPr="00175B16" w:rsidRDefault="00DD2ECA" w:rsidP="00DD2ECA">
      <w:pPr>
        <w:numPr>
          <w:ilvl w:val="0"/>
          <w:numId w:val="13"/>
        </w:numPr>
        <w:spacing w:before="0" w:after="0"/>
        <w:rPr>
          <w:sz w:val="22"/>
          <w:szCs w:val="22"/>
        </w:rPr>
      </w:pPr>
      <w:r w:rsidRPr="00175B16">
        <w:rPr>
          <w:sz w:val="22"/>
          <w:szCs w:val="22"/>
        </w:rPr>
        <w:t>The table below gives the average household</w:t>
      </w:r>
      <w:r>
        <w:rPr>
          <w:sz w:val="22"/>
          <w:szCs w:val="22"/>
        </w:rPr>
        <w:t xml:space="preserve"> size in each of the </w:t>
      </w:r>
      <w:r w:rsidR="008A40CB">
        <w:rPr>
          <w:sz w:val="22"/>
          <w:szCs w:val="22"/>
        </w:rPr>
        <w:t xml:space="preserve">Riverina Murray </w:t>
      </w:r>
      <w:r>
        <w:rPr>
          <w:sz w:val="22"/>
          <w:szCs w:val="22"/>
        </w:rPr>
        <w:t>LGAs as well as</w:t>
      </w:r>
      <w:r w:rsidRPr="00175B16">
        <w:rPr>
          <w:sz w:val="22"/>
          <w:szCs w:val="22"/>
        </w:rPr>
        <w:t xml:space="preserve"> the Rest of NSW</w:t>
      </w:r>
      <w:r>
        <w:rPr>
          <w:sz w:val="22"/>
          <w:szCs w:val="22"/>
        </w:rPr>
        <w:t xml:space="preserve"> </w:t>
      </w:r>
      <w:r w:rsidRPr="00175B16">
        <w:rPr>
          <w:sz w:val="22"/>
          <w:szCs w:val="22"/>
        </w:rPr>
        <w:t>for 2011</w:t>
      </w:r>
      <w:r>
        <w:rPr>
          <w:sz w:val="22"/>
          <w:szCs w:val="22"/>
        </w:rPr>
        <w:t>,</w:t>
      </w:r>
      <w:r w:rsidRPr="00175B16">
        <w:rPr>
          <w:sz w:val="22"/>
          <w:szCs w:val="22"/>
        </w:rPr>
        <w:t xml:space="preserve"> 2016</w:t>
      </w:r>
      <w:r>
        <w:rPr>
          <w:sz w:val="22"/>
          <w:szCs w:val="22"/>
        </w:rPr>
        <w:t xml:space="preserve"> and 2021</w:t>
      </w:r>
      <w:r w:rsidRPr="00175B16">
        <w:rPr>
          <w:sz w:val="22"/>
          <w:szCs w:val="22"/>
        </w:rPr>
        <w:t>.</w:t>
      </w:r>
    </w:p>
    <w:p w14:paraId="3BE7AF62" w14:textId="77777777" w:rsidR="00DD2ECA" w:rsidRDefault="00DD2ECA" w:rsidP="00DD2ECA">
      <w:pPr>
        <w:spacing w:before="0" w:after="0"/>
        <w:rPr>
          <w:sz w:val="22"/>
          <w:szCs w:val="22"/>
        </w:rPr>
      </w:pPr>
    </w:p>
    <w:p w14:paraId="424018A8" w14:textId="77777777" w:rsidR="00DD2ECA" w:rsidRDefault="00DD2ECA" w:rsidP="00DD2ECA">
      <w:pPr>
        <w:spacing w:before="0" w:after="0"/>
        <w:rPr>
          <w:sz w:val="22"/>
          <w:szCs w:val="22"/>
        </w:rPr>
      </w:pPr>
      <w:r w:rsidRPr="00DD2ECA">
        <w:rPr>
          <w:noProof/>
        </w:rPr>
        <w:drawing>
          <wp:inline distT="0" distB="0" distL="0" distR="0" wp14:anchorId="09238647" wp14:editId="32E3117C">
            <wp:extent cx="4124325" cy="47720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24325" cy="4772025"/>
                    </a:xfrm>
                    <a:prstGeom prst="rect">
                      <a:avLst/>
                    </a:prstGeom>
                    <a:noFill/>
                    <a:ln>
                      <a:noFill/>
                    </a:ln>
                  </pic:spPr>
                </pic:pic>
              </a:graphicData>
            </a:graphic>
          </wp:inline>
        </w:drawing>
      </w:r>
    </w:p>
    <w:p w14:paraId="2FFEC34B" w14:textId="77777777" w:rsidR="00DD2ECA" w:rsidRDefault="00DD2ECA" w:rsidP="00DD2ECA">
      <w:pPr>
        <w:spacing w:before="0" w:after="0"/>
        <w:rPr>
          <w:sz w:val="22"/>
          <w:szCs w:val="22"/>
        </w:rPr>
      </w:pPr>
    </w:p>
    <w:p w14:paraId="53A8A9EB" w14:textId="77777777" w:rsidR="00841E54" w:rsidRDefault="00841E54" w:rsidP="00841E54">
      <w:pPr>
        <w:spacing w:before="0" w:after="0"/>
        <w:rPr>
          <w:sz w:val="20"/>
          <w:szCs w:val="20"/>
        </w:rPr>
      </w:pPr>
    </w:p>
    <w:p w14:paraId="088B7E88" w14:textId="77777777" w:rsidR="00555F5C" w:rsidRPr="00BC68ED" w:rsidRDefault="00555F5C" w:rsidP="00555F5C">
      <w:pPr>
        <w:rPr>
          <w:b/>
          <w:color w:val="008000"/>
          <w:sz w:val="32"/>
        </w:rPr>
      </w:pPr>
      <w:r w:rsidRPr="00BC68ED">
        <w:rPr>
          <w:b/>
          <w:color w:val="008000"/>
          <w:sz w:val="32"/>
        </w:rPr>
        <w:t>Income</w:t>
      </w:r>
    </w:p>
    <w:p w14:paraId="6A81D8EE" w14:textId="77777777" w:rsidR="00444CCA" w:rsidRPr="00CF2C0C" w:rsidRDefault="00444CCA" w:rsidP="00444CCA">
      <w:pPr>
        <w:numPr>
          <w:ilvl w:val="0"/>
          <w:numId w:val="13"/>
        </w:numPr>
        <w:spacing w:before="0" w:after="0"/>
        <w:rPr>
          <w:sz w:val="22"/>
          <w:szCs w:val="22"/>
        </w:rPr>
      </w:pPr>
      <w:r w:rsidRPr="00CF2C0C">
        <w:rPr>
          <w:sz w:val="22"/>
          <w:szCs w:val="22"/>
        </w:rPr>
        <w:t xml:space="preserve">At the 2021 Census, low income households comprise the largest proportion of all households in the Rest of NSW, in the </w:t>
      </w:r>
      <w:r w:rsidR="002676A2">
        <w:rPr>
          <w:sz w:val="22"/>
          <w:szCs w:val="22"/>
        </w:rPr>
        <w:t>Riverina Murray</w:t>
      </w:r>
      <w:r w:rsidRPr="00CF2C0C">
        <w:rPr>
          <w:sz w:val="22"/>
          <w:szCs w:val="22"/>
        </w:rPr>
        <w:t xml:space="preserve"> as a whole and </w:t>
      </w:r>
      <w:r w:rsidR="002676A2">
        <w:rPr>
          <w:sz w:val="22"/>
          <w:szCs w:val="22"/>
        </w:rPr>
        <w:t xml:space="preserve">in all but two of the region’s </w:t>
      </w:r>
      <w:r>
        <w:rPr>
          <w:sz w:val="22"/>
          <w:szCs w:val="22"/>
        </w:rPr>
        <w:t>LGA</w:t>
      </w:r>
      <w:r w:rsidR="002676A2">
        <w:rPr>
          <w:sz w:val="22"/>
          <w:szCs w:val="22"/>
        </w:rPr>
        <w:t>s (Albury and Carrathool</w:t>
      </w:r>
      <w:r w:rsidR="00702514">
        <w:rPr>
          <w:sz w:val="22"/>
          <w:szCs w:val="22"/>
        </w:rPr>
        <w:t xml:space="preserve"> were the exceptions</w:t>
      </w:r>
      <w:r w:rsidR="002676A2">
        <w:rPr>
          <w:sz w:val="22"/>
          <w:szCs w:val="22"/>
        </w:rPr>
        <w:t>)</w:t>
      </w:r>
      <w:r w:rsidRPr="00CF2C0C">
        <w:rPr>
          <w:sz w:val="22"/>
          <w:szCs w:val="22"/>
        </w:rPr>
        <w:t>.</w:t>
      </w:r>
    </w:p>
    <w:p w14:paraId="126C2524" w14:textId="77777777" w:rsidR="00444CCA" w:rsidRDefault="002676A2" w:rsidP="00444CCA">
      <w:pPr>
        <w:numPr>
          <w:ilvl w:val="0"/>
          <w:numId w:val="13"/>
        </w:numPr>
        <w:spacing w:before="0" w:after="0"/>
        <w:rPr>
          <w:sz w:val="22"/>
          <w:szCs w:val="22"/>
        </w:rPr>
      </w:pPr>
      <w:r>
        <w:rPr>
          <w:sz w:val="22"/>
          <w:szCs w:val="22"/>
        </w:rPr>
        <w:t>Thirteen</w:t>
      </w:r>
      <w:r w:rsidR="00444CCA">
        <w:rPr>
          <w:sz w:val="22"/>
          <w:szCs w:val="22"/>
        </w:rPr>
        <w:t xml:space="preserve"> of the </w:t>
      </w:r>
      <w:r>
        <w:rPr>
          <w:sz w:val="22"/>
          <w:szCs w:val="22"/>
        </w:rPr>
        <w:t>twenty</w:t>
      </w:r>
      <w:r w:rsidR="00444CCA">
        <w:rPr>
          <w:sz w:val="22"/>
          <w:szCs w:val="22"/>
        </w:rPr>
        <w:t xml:space="preserve"> LGAs in the region have a higher proportion of low income households than the average for the Rest of NSW of 49.3% (the exceptions being</w:t>
      </w:r>
      <w:r>
        <w:rPr>
          <w:sz w:val="22"/>
          <w:szCs w:val="22"/>
        </w:rPr>
        <w:t xml:space="preserve"> Albury, Carrathool, Greater Hume, Griffith</w:t>
      </w:r>
      <w:r w:rsidR="00431E0F">
        <w:rPr>
          <w:sz w:val="22"/>
          <w:szCs w:val="22"/>
        </w:rPr>
        <w:t>, Temora and Wagga Wagga)</w:t>
      </w:r>
      <w:r w:rsidR="00444CCA" w:rsidRPr="00A06FEF">
        <w:rPr>
          <w:sz w:val="22"/>
          <w:szCs w:val="22"/>
        </w:rPr>
        <w:t xml:space="preserve">.  </w:t>
      </w:r>
    </w:p>
    <w:p w14:paraId="59D98129" w14:textId="77777777" w:rsidR="00444CCA" w:rsidRPr="00431E0F" w:rsidRDefault="00431E0F" w:rsidP="00431E0F">
      <w:pPr>
        <w:numPr>
          <w:ilvl w:val="0"/>
          <w:numId w:val="13"/>
        </w:numPr>
        <w:spacing w:before="0" w:after="0"/>
        <w:rPr>
          <w:sz w:val="22"/>
          <w:szCs w:val="22"/>
        </w:rPr>
      </w:pPr>
      <w:r>
        <w:rPr>
          <w:sz w:val="22"/>
          <w:szCs w:val="22"/>
        </w:rPr>
        <w:t xml:space="preserve">The Riverina Murray region has a slightly lower proportion (48.9%) of low income households than the average for the Rest of NSW.  </w:t>
      </w:r>
      <w:r w:rsidR="00444CCA" w:rsidRPr="00431E0F">
        <w:rPr>
          <w:sz w:val="22"/>
          <w:szCs w:val="22"/>
        </w:rPr>
        <w:t xml:space="preserve">Across the region the proportion of low income households ranges from </w:t>
      </w:r>
      <w:r w:rsidRPr="00431E0F">
        <w:rPr>
          <w:sz w:val="22"/>
          <w:szCs w:val="22"/>
        </w:rPr>
        <w:t>37</w:t>
      </w:r>
      <w:r w:rsidR="008632F4">
        <w:rPr>
          <w:sz w:val="22"/>
          <w:szCs w:val="22"/>
        </w:rPr>
        <w:t>.</w:t>
      </w:r>
      <w:r w:rsidR="00444CCA" w:rsidRPr="00431E0F">
        <w:rPr>
          <w:sz w:val="22"/>
          <w:szCs w:val="22"/>
        </w:rPr>
        <w:t xml:space="preserve">1% in </w:t>
      </w:r>
      <w:r w:rsidRPr="00431E0F">
        <w:rPr>
          <w:sz w:val="22"/>
          <w:szCs w:val="22"/>
        </w:rPr>
        <w:t>Carrathool</w:t>
      </w:r>
      <w:r w:rsidR="00444CCA" w:rsidRPr="00431E0F">
        <w:rPr>
          <w:sz w:val="22"/>
          <w:szCs w:val="22"/>
        </w:rPr>
        <w:t xml:space="preserve"> to 6</w:t>
      </w:r>
      <w:r w:rsidRPr="00431E0F">
        <w:rPr>
          <w:sz w:val="22"/>
          <w:szCs w:val="22"/>
        </w:rPr>
        <w:t>1.</w:t>
      </w:r>
      <w:r w:rsidR="00444CCA" w:rsidRPr="00431E0F">
        <w:rPr>
          <w:sz w:val="22"/>
          <w:szCs w:val="22"/>
        </w:rPr>
        <w:t>9% in</w:t>
      </w:r>
      <w:r w:rsidRPr="00431E0F">
        <w:rPr>
          <w:sz w:val="22"/>
          <w:szCs w:val="22"/>
        </w:rPr>
        <w:t xml:space="preserve"> Narrandera</w:t>
      </w:r>
      <w:r w:rsidR="00444CCA" w:rsidRPr="00431E0F">
        <w:rPr>
          <w:sz w:val="22"/>
          <w:szCs w:val="22"/>
        </w:rPr>
        <w:t xml:space="preserve">.  </w:t>
      </w:r>
    </w:p>
    <w:p w14:paraId="083CECBF" w14:textId="4B2E0EFA" w:rsidR="00444CCA" w:rsidRPr="00175B16" w:rsidRDefault="00444CCA" w:rsidP="00444CCA">
      <w:pPr>
        <w:numPr>
          <w:ilvl w:val="0"/>
          <w:numId w:val="13"/>
        </w:numPr>
        <w:spacing w:before="0" w:after="0"/>
        <w:rPr>
          <w:sz w:val="22"/>
          <w:szCs w:val="22"/>
        </w:rPr>
      </w:pPr>
      <w:r w:rsidRPr="00175B16">
        <w:rPr>
          <w:sz w:val="22"/>
          <w:szCs w:val="22"/>
        </w:rPr>
        <w:t>Moderate income households in the Rest of NSW comprise 21.</w:t>
      </w:r>
      <w:r>
        <w:rPr>
          <w:sz w:val="22"/>
          <w:szCs w:val="22"/>
        </w:rPr>
        <w:t>5</w:t>
      </w:r>
      <w:r w:rsidRPr="00175B16">
        <w:rPr>
          <w:sz w:val="22"/>
          <w:szCs w:val="22"/>
        </w:rPr>
        <w:t>% of all households</w:t>
      </w:r>
      <w:r>
        <w:rPr>
          <w:sz w:val="22"/>
          <w:szCs w:val="22"/>
        </w:rPr>
        <w:t xml:space="preserve"> and 2</w:t>
      </w:r>
      <w:r w:rsidR="00431E0F">
        <w:rPr>
          <w:sz w:val="22"/>
          <w:szCs w:val="22"/>
        </w:rPr>
        <w:t>2</w:t>
      </w:r>
      <w:r>
        <w:rPr>
          <w:sz w:val="22"/>
          <w:szCs w:val="22"/>
        </w:rPr>
        <w:t xml:space="preserve">.3% for the </w:t>
      </w:r>
      <w:r w:rsidR="00431E0F">
        <w:rPr>
          <w:sz w:val="22"/>
          <w:szCs w:val="22"/>
        </w:rPr>
        <w:t>Riverina Murray</w:t>
      </w:r>
      <w:r>
        <w:rPr>
          <w:sz w:val="22"/>
          <w:szCs w:val="22"/>
        </w:rPr>
        <w:t xml:space="preserve"> as a whole</w:t>
      </w:r>
      <w:r w:rsidRPr="00175B16">
        <w:rPr>
          <w:sz w:val="22"/>
          <w:szCs w:val="22"/>
        </w:rPr>
        <w:t xml:space="preserve">, while </w:t>
      </w:r>
      <w:r>
        <w:rPr>
          <w:sz w:val="22"/>
          <w:szCs w:val="22"/>
        </w:rPr>
        <w:t>the LGAs of the region</w:t>
      </w:r>
      <w:r w:rsidRPr="00175B16">
        <w:rPr>
          <w:sz w:val="22"/>
          <w:szCs w:val="22"/>
        </w:rPr>
        <w:t xml:space="preserve"> range from </w:t>
      </w:r>
      <w:r>
        <w:rPr>
          <w:sz w:val="22"/>
          <w:szCs w:val="22"/>
        </w:rPr>
        <w:t>1</w:t>
      </w:r>
      <w:r w:rsidR="00431E0F">
        <w:rPr>
          <w:sz w:val="22"/>
          <w:szCs w:val="22"/>
        </w:rPr>
        <w:t>8.6</w:t>
      </w:r>
      <w:r w:rsidRPr="00175B16">
        <w:rPr>
          <w:sz w:val="22"/>
          <w:szCs w:val="22"/>
        </w:rPr>
        <w:t xml:space="preserve">% in </w:t>
      </w:r>
      <w:r w:rsidR="00431E0F">
        <w:rPr>
          <w:sz w:val="22"/>
          <w:szCs w:val="22"/>
        </w:rPr>
        <w:t>Berrigan</w:t>
      </w:r>
      <w:r>
        <w:rPr>
          <w:sz w:val="22"/>
          <w:szCs w:val="22"/>
        </w:rPr>
        <w:t xml:space="preserve"> </w:t>
      </w:r>
      <w:r w:rsidRPr="00175B16">
        <w:rPr>
          <w:sz w:val="22"/>
          <w:szCs w:val="22"/>
        </w:rPr>
        <w:t>to 2</w:t>
      </w:r>
      <w:r w:rsidR="00431E0F">
        <w:rPr>
          <w:sz w:val="22"/>
          <w:szCs w:val="22"/>
        </w:rPr>
        <w:t>4</w:t>
      </w:r>
      <w:r>
        <w:rPr>
          <w:sz w:val="22"/>
          <w:szCs w:val="22"/>
        </w:rPr>
        <w:t>.4</w:t>
      </w:r>
      <w:r w:rsidRPr="00175B16">
        <w:rPr>
          <w:sz w:val="22"/>
          <w:szCs w:val="22"/>
        </w:rPr>
        <w:t xml:space="preserve">% in </w:t>
      </w:r>
      <w:r w:rsidR="00431E0F">
        <w:rPr>
          <w:sz w:val="22"/>
          <w:szCs w:val="22"/>
        </w:rPr>
        <w:t>Wagga Wagga</w:t>
      </w:r>
      <w:r w:rsidRPr="00175B16">
        <w:rPr>
          <w:sz w:val="22"/>
          <w:szCs w:val="22"/>
        </w:rPr>
        <w:t>.</w:t>
      </w:r>
    </w:p>
    <w:p w14:paraId="24530F9D" w14:textId="77777777" w:rsidR="00444CCA" w:rsidRDefault="00444CCA" w:rsidP="00444CCA">
      <w:pPr>
        <w:numPr>
          <w:ilvl w:val="0"/>
          <w:numId w:val="13"/>
        </w:numPr>
        <w:spacing w:before="0" w:after="0"/>
        <w:rPr>
          <w:sz w:val="22"/>
          <w:szCs w:val="22"/>
        </w:rPr>
      </w:pPr>
      <w:r w:rsidRPr="00175B16">
        <w:rPr>
          <w:sz w:val="22"/>
          <w:szCs w:val="22"/>
        </w:rPr>
        <w:lastRenderedPageBreak/>
        <w:t xml:space="preserve">High income households comprise </w:t>
      </w:r>
      <w:r>
        <w:rPr>
          <w:sz w:val="22"/>
          <w:szCs w:val="22"/>
        </w:rPr>
        <w:t>29.2</w:t>
      </w:r>
      <w:r w:rsidRPr="00175B16">
        <w:rPr>
          <w:sz w:val="22"/>
          <w:szCs w:val="22"/>
        </w:rPr>
        <w:t>% of all households in the Rest of NSW</w:t>
      </w:r>
      <w:r>
        <w:rPr>
          <w:sz w:val="22"/>
          <w:szCs w:val="22"/>
        </w:rPr>
        <w:t>,</w:t>
      </w:r>
      <w:r w:rsidRPr="00175B16">
        <w:rPr>
          <w:sz w:val="22"/>
          <w:szCs w:val="22"/>
        </w:rPr>
        <w:t xml:space="preserve"> </w:t>
      </w:r>
      <w:r>
        <w:rPr>
          <w:sz w:val="22"/>
          <w:szCs w:val="22"/>
        </w:rPr>
        <w:t>2</w:t>
      </w:r>
      <w:r w:rsidR="008632F4">
        <w:rPr>
          <w:sz w:val="22"/>
          <w:szCs w:val="22"/>
        </w:rPr>
        <w:t>8.8</w:t>
      </w:r>
      <w:r>
        <w:rPr>
          <w:sz w:val="22"/>
          <w:szCs w:val="22"/>
        </w:rPr>
        <w:t xml:space="preserve">% on average across the </w:t>
      </w:r>
      <w:r w:rsidR="008632F4">
        <w:rPr>
          <w:sz w:val="22"/>
          <w:szCs w:val="22"/>
        </w:rPr>
        <w:t>Riverina Murray</w:t>
      </w:r>
      <w:r>
        <w:rPr>
          <w:sz w:val="22"/>
          <w:szCs w:val="22"/>
        </w:rPr>
        <w:t xml:space="preserve"> region and range from 1</w:t>
      </w:r>
      <w:r w:rsidR="008632F4">
        <w:rPr>
          <w:sz w:val="22"/>
          <w:szCs w:val="22"/>
        </w:rPr>
        <w:t>7.2</w:t>
      </w:r>
      <w:r>
        <w:rPr>
          <w:sz w:val="22"/>
          <w:szCs w:val="22"/>
        </w:rPr>
        <w:t xml:space="preserve">% of households in </w:t>
      </w:r>
      <w:r w:rsidR="008632F4">
        <w:rPr>
          <w:sz w:val="22"/>
          <w:szCs w:val="22"/>
        </w:rPr>
        <w:t>Federation</w:t>
      </w:r>
      <w:r>
        <w:rPr>
          <w:sz w:val="22"/>
          <w:szCs w:val="22"/>
        </w:rPr>
        <w:t xml:space="preserve"> to </w:t>
      </w:r>
      <w:r w:rsidR="008632F4">
        <w:rPr>
          <w:sz w:val="22"/>
          <w:szCs w:val="22"/>
        </w:rPr>
        <w:t>42.0</w:t>
      </w:r>
      <w:r>
        <w:rPr>
          <w:sz w:val="22"/>
          <w:szCs w:val="22"/>
        </w:rPr>
        <w:t xml:space="preserve">% in </w:t>
      </w:r>
      <w:r w:rsidR="008632F4">
        <w:rPr>
          <w:sz w:val="22"/>
          <w:szCs w:val="22"/>
        </w:rPr>
        <w:t>Carrathool</w:t>
      </w:r>
      <w:r>
        <w:rPr>
          <w:sz w:val="22"/>
          <w:szCs w:val="22"/>
        </w:rPr>
        <w:t>.</w:t>
      </w:r>
    </w:p>
    <w:p w14:paraId="218AC4AA" w14:textId="77777777" w:rsidR="00444CCA" w:rsidRDefault="00444CCA" w:rsidP="00444CCA">
      <w:pPr>
        <w:numPr>
          <w:ilvl w:val="0"/>
          <w:numId w:val="13"/>
        </w:numPr>
        <w:spacing w:before="0" w:after="0"/>
        <w:rPr>
          <w:sz w:val="22"/>
          <w:szCs w:val="22"/>
        </w:rPr>
      </w:pPr>
      <w:r>
        <w:rPr>
          <w:sz w:val="22"/>
          <w:szCs w:val="22"/>
        </w:rPr>
        <w:t xml:space="preserve">The graph and table below show the proportion of low, moderate and high income households in all the </w:t>
      </w:r>
      <w:r w:rsidR="008632F4">
        <w:rPr>
          <w:sz w:val="22"/>
          <w:szCs w:val="22"/>
        </w:rPr>
        <w:t>Riverina Murray</w:t>
      </w:r>
      <w:r>
        <w:rPr>
          <w:sz w:val="22"/>
          <w:szCs w:val="22"/>
        </w:rPr>
        <w:t xml:space="preserve"> LGAs, compared with the region and Rest of NSW at the 2021 Census.</w:t>
      </w:r>
    </w:p>
    <w:p w14:paraId="63A7844C" w14:textId="77777777" w:rsidR="00444CCA" w:rsidRDefault="00444CCA" w:rsidP="00444CCA">
      <w:pPr>
        <w:spacing w:before="0" w:after="0"/>
        <w:rPr>
          <w:sz w:val="22"/>
          <w:szCs w:val="22"/>
        </w:rPr>
      </w:pPr>
    </w:p>
    <w:p w14:paraId="2C8B4FF2" w14:textId="77777777" w:rsidR="00444CCA" w:rsidRDefault="00444CCA" w:rsidP="00444CCA">
      <w:pPr>
        <w:spacing w:before="0" w:after="0"/>
        <w:rPr>
          <w:sz w:val="22"/>
          <w:szCs w:val="22"/>
        </w:rPr>
      </w:pPr>
    </w:p>
    <w:p w14:paraId="7786C5CF" w14:textId="77777777" w:rsidR="00444CCA" w:rsidRDefault="00444CCA" w:rsidP="00444CCA">
      <w:pPr>
        <w:spacing w:before="0" w:after="0"/>
        <w:rPr>
          <w:sz w:val="22"/>
          <w:szCs w:val="22"/>
        </w:rPr>
      </w:pPr>
      <w:r>
        <w:rPr>
          <w:noProof/>
          <w:sz w:val="22"/>
          <w:szCs w:val="22"/>
        </w:rPr>
        <w:drawing>
          <wp:inline distT="0" distB="0" distL="0" distR="0" wp14:anchorId="4C2284A8" wp14:editId="63480D3A">
            <wp:extent cx="6138545" cy="299755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63712" cy="3009848"/>
                    </a:xfrm>
                    <a:prstGeom prst="rect">
                      <a:avLst/>
                    </a:prstGeom>
                    <a:noFill/>
                  </pic:spPr>
                </pic:pic>
              </a:graphicData>
            </a:graphic>
          </wp:inline>
        </w:drawing>
      </w:r>
    </w:p>
    <w:p w14:paraId="085FA0AC" w14:textId="77777777" w:rsidR="00444CCA" w:rsidRDefault="00444CCA" w:rsidP="00444CCA">
      <w:pPr>
        <w:spacing w:before="0" w:after="0"/>
        <w:rPr>
          <w:sz w:val="22"/>
          <w:szCs w:val="22"/>
        </w:rPr>
      </w:pPr>
    </w:p>
    <w:p w14:paraId="57A38D5F" w14:textId="77777777" w:rsidR="00444CCA" w:rsidRDefault="00444CCA" w:rsidP="00444CCA">
      <w:pPr>
        <w:spacing w:before="0" w:after="0"/>
        <w:rPr>
          <w:sz w:val="22"/>
          <w:szCs w:val="22"/>
        </w:rPr>
      </w:pPr>
    </w:p>
    <w:p w14:paraId="387359C4" w14:textId="77777777" w:rsidR="00444CCA" w:rsidRDefault="002676A2" w:rsidP="00444CCA">
      <w:pPr>
        <w:spacing w:before="0" w:after="0"/>
        <w:rPr>
          <w:sz w:val="22"/>
          <w:szCs w:val="22"/>
        </w:rPr>
      </w:pPr>
      <w:r w:rsidRPr="002676A2">
        <w:rPr>
          <w:noProof/>
        </w:rPr>
        <w:lastRenderedPageBreak/>
        <w:drawing>
          <wp:inline distT="0" distB="0" distL="0" distR="0" wp14:anchorId="5E304EFF" wp14:editId="7E53802C">
            <wp:extent cx="3876675" cy="51530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76675" cy="5153025"/>
                    </a:xfrm>
                    <a:prstGeom prst="rect">
                      <a:avLst/>
                    </a:prstGeom>
                    <a:noFill/>
                    <a:ln>
                      <a:noFill/>
                    </a:ln>
                  </pic:spPr>
                </pic:pic>
              </a:graphicData>
            </a:graphic>
          </wp:inline>
        </w:drawing>
      </w:r>
    </w:p>
    <w:p w14:paraId="3C478F64" w14:textId="77777777" w:rsidR="00444CCA" w:rsidRDefault="00444CCA" w:rsidP="00444CCA">
      <w:pPr>
        <w:spacing w:before="0" w:after="0"/>
        <w:rPr>
          <w:sz w:val="22"/>
          <w:szCs w:val="22"/>
        </w:rPr>
      </w:pPr>
    </w:p>
    <w:p w14:paraId="2054CB58" w14:textId="77777777" w:rsidR="00444CCA" w:rsidRDefault="00444CCA" w:rsidP="00444CCA">
      <w:pPr>
        <w:spacing w:before="0" w:after="0"/>
        <w:rPr>
          <w:sz w:val="22"/>
          <w:szCs w:val="22"/>
        </w:rPr>
      </w:pPr>
    </w:p>
    <w:p w14:paraId="7009A48A" w14:textId="77777777" w:rsidR="001D3309" w:rsidRDefault="001D3309" w:rsidP="001D3309">
      <w:pPr>
        <w:numPr>
          <w:ilvl w:val="0"/>
          <w:numId w:val="13"/>
        </w:numPr>
        <w:spacing w:before="0" w:after="0"/>
        <w:rPr>
          <w:sz w:val="22"/>
          <w:szCs w:val="22"/>
        </w:rPr>
      </w:pPr>
      <w:r w:rsidRPr="00175B16">
        <w:rPr>
          <w:sz w:val="22"/>
          <w:szCs w:val="22"/>
        </w:rPr>
        <w:t>Between 201</w:t>
      </w:r>
      <w:r>
        <w:rPr>
          <w:sz w:val="22"/>
          <w:szCs w:val="22"/>
        </w:rPr>
        <w:t>6</w:t>
      </w:r>
      <w:r w:rsidRPr="00175B16">
        <w:rPr>
          <w:sz w:val="22"/>
          <w:szCs w:val="22"/>
        </w:rPr>
        <w:t xml:space="preserve"> and 20</w:t>
      </w:r>
      <w:r>
        <w:rPr>
          <w:sz w:val="22"/>
          <w:szCs w:val="22"/>
        </w:rPr>
        <w:t>21</w:t>
      </w:r>
      <w:r w:rsidRPr="00175B16">
        <w:rPr>
          <w:sz w:val="22"/>
          <w:szCs w:val="22"/>
        </w:rPr>
        <w:t xml:space="preserve"> the </w:t>
      </w:r>
      <w:r>
        <w:rPr>
          <w:sz w:val="22"/>
          <w:szCs w:val="22"/>
        </w:rPr>
        <w:t>number</w:t>
      </w:r>
      <w:r w:rsidRPr="00175B16">
        <w:rPr>
          <w:sz w:val="22"/>
          <w:szCs w:val="22"/>
        </w:rPr>
        <w:t xml:space="preserve"> of low income households </w:t>
      </w:r>
      <w:r w:rsidR="00E201AF">
        <w:rPr>
          <w:sz w:val="22"/>
          <w:szCs w:val="22"/>
        </w:rPr>
        <w:t>increased</w:t>
      </w:r>
      <w:r w:rsidRPr="00175B16">
        <w:rPr>
          <w:sz w:val="22"/>
          <w:szCs w:val="22"/>
        </w:rPr>
        <w:t xml:space="preserve"> </w:t>
      </w:r>
      <w:r>
        <w:rPr>
          <w:sz w:val="22"/>
          <w:szCs w:val="22"/>
        </w:rPr>
        <w:t xml:space="preserve">in the </w:t>
      </w:r>
      <w:r w:rsidR="009C4E01">
        <w:rPr>
          <w:sz w:val="22"/>
          <w:szCs w:val="22"/>
        </w:rPr>
        <w:t>Riverina Murray</w:t>
      </w:r>
      <w:r>
        <w:rPr>
          <w:sz w:val="22"/>
          <w:szCs w:val="22"/>
        </w:rPr>
        <w:t xml:space="preserve"> region and most LGA’s except </w:t>
      </w:r>
      <w:r w:rsidR="00E201AF">
        <w:rPr>
          <w:sz w:val="22"/>
          <w:szCs w:val="22"/>
        </w:rPr>
        <w:t>Albury, Carrathool, Greater Hume</w:t>
      </w:r>
      <w:r>
        <w:rPr>
          <w:sz w:val="22"/>
          <w:szCs w:val="22"/>
        </w:rPr>
        <w:t xml:space="preserve">, </w:t>
      </w:r>
      <w:r w:rsidR="00E201AF">
        <w:rPr>
          <w:sz w:val="22"/>
          <w:szCs w:val="22"/>
        </w:rPr>
        <w:t xml:space="preserve">Junee and Temora, </w:t>
      </w:r>
      <w:r>
        <w:rPr>
          <w:sz w:val="22"/>
          <w:szCs w:val="22"/>
        </w:rPr>
        <w:t>which all experienced a decline in the number of low income households</w:t>
      </w:r>
      <w:r w:rsidRPr="00175B16">
        <w:rPr>
          <w:sz w:val="22"/>
          <w:szCs w:val="22"/>
        </w:rPr>
        <w:t xml:space="preserve">.  </w:t>
      </w:r>
    </w:p>
    <w:p w14:paraId="3CFA3D77" w14:textId="77777777" w:rsidR="001D3309" w:rsidRDefault="001D3309" w:rsidP="001D3309">
      <w:pPr>
        <w:numPr>
          <w:ilvl w:val="0"/>
          <w:numId w:val="13"/>
        </w:numPr>
        <w:spacing w:before="0" w:after="0"/>
        <w:rPr>
          <w:sz w:val="22"/>
          <w:szCs w:val="22"/>
        </w:rPr>
      </w:pPr>
      <w:r>
        <w:rPr>
          <w:sz w:val="22"/>
          <w:szCs w:val="22"/>
        </w:rPr>
        <w:t xml:space="preserve">Over the same period, the number of moderate income households increased in </w:t>
      </w:r>
      <w:r w:rsidR="00E201AF">
        <w:rPr>
          <w:sz w:val="22"/>
          <w:szCs w:val="22"/>
        </w:rPr>
        <w:t xml:space="preserve">the Riverina Murray as a whole yet declined </w:t>
      </w:r>
      <w:r>
        <w:rPr>
          <w:sz w:val="22"/>
          <w:szCs w:val="22"/>
        </w:rPr>
        <w:t>in most LGAs in the region</w:t>
      </w:r>
      <w:r w:rsidR="00E201AF">
        <w:rPr>
          <w:sz w:val="22"/>
          <w:szCs w:val="22"/>
        </w:rPr>
        <w:t xml:space="preserve"> – with increases in Albury, Bland, Federation, Greater Hume, Griffith, </w:t>
      </w:r>
      <w:r w:rsidR="00675411">
        <w:rPr>
          <w:sz w:val="22"/>
          <w:szCs w:val="22"/>
        </w:rPr>
        <w:t>Junee, Leeton, Snowy Valleys and Wagga Wagga and no change in Hay</w:t>
      </w:r>
      <w:r>
        <w:rPr>
          <w:sz w:val="22"/>
          <w:szCs w:val="22"/>
        </w:rPr>
        <w:t>.</w:t>
      </w:r>
    </w:p>
    <w:p w14:paraId="6714D778" w14:textId="77777777" w:rsidR="001D3309" w:rsidRDefault="001D3309" w:rsidP="001D3309">
      <w:pPr>
        <w:numPr>
          <w:ilvl w:val="0"/>
          <w:numId w:val="13"/>
        </w:numPr>
        <w:spacing w:before="0" w:after="0"/>
        <w:rPr>
          <w:sz w:val="22"/>
          <w:szCs w:val="22"/>
        </w:rPr>
      </w:pPr>
      <w:r>
        <w:rPr>
          <w:sz w:val="22"/>
          <w:szCs w:val="22"/>
        </w:rPr>
        <w:t xml:space="preserve">The number of high income households </w:t>
      </w:r>
      <w:r w:rsidR="00675411">
        <w:rPr>
          <w:sz w:val="22"/>
          <w:szCs w:val="22"/>
        </w:rPr>
        <w:t>increased</w:t>
      </w:r>
      <w:r>
        <w:rPr>
          <w:sz w:val="22"/>
          <w:szCs w:val="22"/>
        </w:rPr>
        <w:t xml:space="preserve"> overall in the region </w:t>
      </w:r>
      <w:r w:rsidR="00ED3268">
        <w:rPr>
          <w:sz w:val="22"/>
          <w:szCs w:val="22"/>
        </w:rPr>
        <w:t>but declined in fifteen of the twenty LGAs in the region, increasing only in Albury, Carrathool, Greater Hume, Junee and Temora</w:t>
      </w:r>
      <w:r>
        <w:rPr>
          <w:sz w:val="22"/>
          <w:szCs w:val="22"/>
        </w:rPr>
        <w:t>.</w:t>
      </w:r>
    </w:p>
    <w:p w14:paraId="259AFD3F" w14:textId="77777777" w:rsidR="001D3309" w:rsidRDefault="001D3309" w:rsidP="001D3309">
      <w:pPr>
        <w:numPr>
          <w:ilvl w:val="0"/>
          <w:numId w:val="13"/>
        </w:numPr>
        <w:spacing w:before="0" w:after="0"/>
        <w:rPr>
          <w:sz w:val="22"/>
          <w:szCs w:val="22"/>
        </w:rPr>
      </w:pPr>
      <w:r>
        <w:rPr>
          <w:sz w:val="22"/>
          <w:szCs w:val="22"/>
        </w:rPr>
        <w:t xml:space="preserve">The graph below shows the change in the number of low (including very low), moderate and high income households from 2016 to 2021 in the </w:t>
      </w:r>
      <w:r w:rsidR="003B00F6">
        <w:rPr>
          <w:sz w:val="22"/>
          <w:szCs w:val="22"/>
        </w:rPr>
        <w:t>Riverina Murray r</w:t>
      </w:r>
      <w:r>
        <w:rPr>
          <w:sz w:val="22"/>
          <w:szCs w:val="22"/>
        </w:rPr>
        <w:t>egion.</w:t>
      </w:r>
    </w:p>
    <w:p w14:paraId="45F22DE2" w14:textId="77777777" w:rsidR="001D3309" w:rsidRDefault="001D3309" w:rsidP="001D3309">
      <w:pPr>
        <w:spacing w:before="0" w:after="0"/>
        <w:rPr>
          <w:sz w:val="22"/>
          <w:szCs w:val="22"/>
        </w:rPr>
      </w:pPr>
    </w:p>
    <w:p w14:paraId="76D70254" w14:textId="77777777" w:rsidR="00444CCA" w:rsidRDefault="00444CCA" w:rsidP="00444CCA">
      <w:pPr>
        <w:spacing w:before="0" w:after="0"/>
        <w:rPr>
          <w:sz w:val="22"/>
          <w:szCs w:val="22"/>
        </w:rPr>
      </w:pPr>
    </w:p>
    <w:p w14:paraId="31813871" w14:textId="77777777" w:rsidR="00444CCA" w:rsidRDefault="00444CCA" w:rsidP="00444CCA">
      <w:pPr>
        <w:spacing w:before="0" w:after="0"/>
        <w:rPr>
          <w:sz w:val="22"/>
          <w:szCs w:val="22"/>
        </w:rPr>
      </w:pPr>
    </w:p>
    <w:p w14:paraId="455F1E7E" w14:textId="77777777" w:rsidR="00444CCA" w:rsidRDefault="001D3309" w:rsidP="00444CCA">
      <w:pPr>
        <w:spacing w:before="0" w:after="0"/>
        <w:rPr>
          <w:sz w:val="22"/>
          <w:szCs w:val="22"/>
        </w:rPr>
      </w:pPr>
      <w:r>
        <w:rPr>
          <w:noProof/>
          <w:sz w:val="22"/>
          <w:szCs w:val="22"/>
        </w:rPr>
        <w:drawing>
          <wp:inline distT="0" distB="0" distL="0" distR="0" wp14:anchorId="64691BA2" wp14:editId="2F55F53D">
            <wp:extent cx="5700395" cy="3048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00395" cy="3048000"/>
                    </a:xfrm>
                    <a:prstGeom prst="rect">
                      <a:avLst/>
                    </a:prstGeom>
                    <a:noFill/>
                  </pic:spPr>
                </pic:pic>
              </a:graphicData>
            </a:graphic>
          </wp:inline>
        </w:drawing>
      </w:r>
    </w:p>
    <w:p w14:paraId="3E1C7764" w14:textId="41017738" w:rsidR="00444CCA" w:rsidRDefault="00444CCA" w:rsidP="00444CCA">
      <w:pPr>
        <w:spacing w:before="0" w:after="0"/>
        <w:rPr>
          <w:sz w:val="22"/>
          <w:szCs w:val="22"/>
        </w:rPr>
      </w:pPr>
    </w:p>
    <w:p w14:paraId="7047767C" w14:textId="77777777" w:rsidR="005848A9" w:rsidRDefault="005848A9" w:rsidP="00444CCA">
      <w:pPr>
        <w:spacing w:before="0" w:after="0"/>
        <w:rPr>
          <w:sz w:val="22"/>
          <w:szCs w:val="22"/>
        </w:rPr>
      </w:pPr>
    </w:p>
    <w:p w14:paraId="651CF9A3" w14:textId="77777777" w:rsidR="00B3708A" w:rsidRDefault="00C763B3" w:rsidP="00B3708A">
      <w:pPr>
        <w:numPr>
          <w:ilvl w:val="0"/>
          <w:numId w:val="21"/>
        </w:numPr>
        <w:spacing w:before="0" w:after="0"/>
        <w:ind w:left="360"/>
        <w:rPr>
          <w:sz w:val="22"/>
          <w:szCs w:val="22"/>
        </w:rPr>
      </w:pPr>
      <w:r>
        <w:rPr>
          <w:sz w:val="22"/>
          <w:szCs w:val="22"/>
        </w:rPr>
        <w:t>Along with the decline</w:t>
      </w:r>
      <w:r w:rsidR="00B3708A">
        <w:rPr>
          <w:sz w:val="22"/>
          <w:szCs w:val="22"/>
        </w:rPr>
        <w:t xml:space="preserve"> in the number of low income households between 2016 and 2021, the </w:t>
      </w:r>
      <w:r w:rsidR="000C29BD">
        <w:rPr>
          <w:sz w:val="22"/>
          <w:szCs w:val="22"/>
        </w:rPr>
        <w:t>Riverina Murray</w:t>
      </w:r>
      <w:r w:rsidR="00B3708A" w:rsidRPr="00175B16">
        <w:rPr>
          <w:sz w:val="22"/>
          <w:szCs w:val="22"/>
        </w:rPr>
        <w:t xml:space="preserve"> </w:t>
      </w:r>
      <w:r w:rsidR="00B3708A">
        <w:rPr>
          <w:sz w:val="22"/>
          <w:szCs w:val="22"/>
        </w:rPr>
        <w:t>region as a whole</w:t>
      </w:r>
      <w:r w:rsidR="000C29BD">
        <w:rPr>
          <w:sz w:val="22"/>
          <w:szCs w:val="22"/>
        </w:rPr>
        <w:t xml:space="preserve"> (-23.8%)</w:t>
      </w:r>
      <w:r w:rsidR="00B3708A">
        <w:rPr>
          <w:sz w:val="22"/>
          <w:szCs w:val="22"/>
        </w:rPr>
        <w:t xml:space="preserve"> and every </w:t>
      </w:r>
      <w:r w:rsidR="00B3708A" w:rsidRPr="00175B16">
        <w:rPr>
          <w:sz w:val="22"/>
          <w:szCs w:val="22"/>
        </w:rPr>
        <w:t>LGA</w:t>
      </w:r>
      <w:r w:rsidR="00B3708A">
        <w:rPr>
          <w:sz w:val="22"/>
          <w:szCs w:val="22"/>
        </w:rPr>
        <w:t xml:space="preserve"> in the region </w:t>
      </w:r>
      <w:r w:rsidR="00B3708A" w:rsidRPr="00175B16">
        <w:rPr>
          <w:sz w:val="22"/>
          <w:szCs w:val="22"/>
        </w:rPr>
        <w:t xml:space="preserve">experienced a </w:t>
      </w:r>
      <w:r w:rsidR="00B3708A">
        <w:rPr>
          <w:sz w:val="22"/>
          <w:szCs w:val="22"/>
        </w:rPr>
        <w:t>decline</w:t>
      </w:r>
      <w:r w:rsidR="00B3708A" w:rsidRPr="00175B16">
        <w:rPr>
          <w:sz w:val="22"/>
          <w:szCs w:val="22"/>
        </w:rPr>
        <w:t xml:space="preserve"> in </w:t>
      </w:r>
      <w:r w:rsidR="00B3708A" w:rsidRPr="00A75836">
        <w:rPr>
          <w:sz w:val="22"/>
          <w:szCs w:val="22"/>
          <w:u w:val="single"/>
        </w:rPr>
        <w:t>very low income</w:t>
      </w:r>
      <w:r w:rsidR="00B3708A" w:rsidRPr="00175B16">
        <w:rPr>
          <w:sz w:val="22"/>
          <w:szCs w:val="22"/>
        </w:rPr>
        <w:t xml:space="preserve"> </w:t>
      </w:r>
      <w:r w:rsidR="00B3708A" w:rsidRPr="00175B16">
        <w:rPr>
          <w:b/>
          <w:sz w:val="22"/>
          <w:szCs w:val="22"/>
        </w:rPr>
        <w:t>rental</w:t>
      </w:r>
      <w:r w:rsidR="00B3708A" w:rsidRPr="00175B16">
        <w:rPr>
          <w:sz w:val="22"/>
          <w:szCs w:val="22"/>
        </w:rPr>
        <w:t xml:space="preserve"> households </w:t>
      </w:r>
      <w:r w:rsidR="00B3708A">
        <w:rPr>
          <w:sz w:val="22"/>
          <w:szCs w:val="22"/>
        </w:rPr>
        <w:t>over the same period, varying between a -</w:t>
      </w:r>
      <w:r w:rsidR="000C29BD">
        <w:rPr>
          <w:sz w:val="22"/>
          <w:szCs w:val="22"/>
        </w:rPr>
        <w:t>55.3</w:t>
      </w:r>
      <w:r w:rsidR="00B3708A" w:rsidRPr="00A75836">
        <w:rPr>
          <w:sz w:val="22"/>
          <w:szCs w:val="22"/>
        </w:rPr>
        <w:t xml:space="preserve">% decline in </w:t>
      </w:r>
      <w:r w:rsidR="000C29BD">
        <w:rPr>
          <w:sz w:val="22"/>
          <w:szCs w:val="22"/>
        </w:rPr>
        <w:t>Bland</w:t>
      </w:r>
      <w:r w:rsidR="00B3708A">
        <w:rPr>
          <w:sz w:val="22"/>
          <w:szCs w:val="22"/>
        </w:rPr>
        <w:t xml:space="preserve"> and a -9</w:t>
      </w:r>
      <w:r w:rsidR="000C29BD">
        <w:rPr>
          <w:sz w:val="22"/>
          <w:szCs w:val="22"/>
        </w:rPr>
        <w:t>.7</w:t>
      </w:r>
      <w:r w:rsidR="00B3708A">
        <w:rPr>
          <w:sz w:val="22"/>
          <w:szCs w:val="22"/>
        </w:rPr>
        <w:t xml:space="preserve">% decline in </w:t>
      </w:r>
      <w:r w:rsidR="000C29BD">
        <w:rPr>
          <w:sz w:val="22"/>
          <w:szCs w:val="22"/>
        </w:rPr>
        <w:t>Cootamundra-Gundagai</w:t>
      </w:r>
      <w:r w:rsidR="00B3708A">
        <w:rPr>
          <w:sz w:val="22"/>
          <w:szCs w:val="22"/>
        </w:rPr>
        <w:t xml:space="preserve">.  </w:t>
      </w:r>
    </w:p>
    <w:p w14:paraId="23A1D8E7" w14:textId="77777777" w:rsidR="002B3F5B" w:rsidRPr="002B3F5B" w:rsidRDefault="00B3708A" w:rsidP="00F37ED0">
      <w:pPr>
        <w:numPr>
          <w:ilvl w:val="0"/>
          <w:numId w:val="21"/>
        </w:numPr>
        <w:spacing w:before="0" w:after="0"/>
        <w:ind w:left="360"/>
        <w:rPr>
          <w:sz w:val="22"/>
          <w:szCs w:val="22"/>
        </w:rPr>
      </w:pPr>
      <w:r w:rsidRPr="002B3F5B">
        <w:rPr>
          <w:sz w:val="22"/>
          <w:szCs w:val="22"/>
        </w:rPr>
        <w:t xml:space="preserve">The region as whole </w:t>
      </w:r>
      <w:r w:rsidR="000C29BD" w:rsidRPr="002B3F5B">
        <w:rPr>
          <w:sz w:val="22"/>
          <w:szCs w:val="22"/>
        </w:rPr>
        <w:t>experienced an increase</w:t>
      </w:r>
      <w:r w:rsidRPr="002B3F5B">
        <w:rPr>
          <w:sz w:val="22"/>
          <w:szCs w:val="22"/>
        </w:rPr>
        <w:t xml:space="preserve"> in </w:t>
      </w:r>
      <w:r w:rsidRPr="002B3F5B">
        <w:rPr>
          <w:sz w:val="22"/>
          <w:szCs w:val="22"/>
          <w:u w:val="single"/>
        </w:rPr>
        <w:t>low income</w:t>
      </w:r>
      <w:r w:rsidRPr="002B3F5B">
        <w:rPr>
          <w:sz w:val="22"/>
          <w:szCs w:val="22"/>
        </w:rPr>
        <w:t xml:space="preserve"> </w:t>
      </w:r>
      <w:r w:rsidRPr="002B3F5B">
        <w:rPr>
          <w:b/>
          <w:sz w:val="22"/>
          <w:szCs w:val="22"/>
        </w:rPr>
        <w:t>rental</w:t>
      </w:r>
      <w:r w:rsidRPr="002B3F5B">
        <w:rPr>
          <w:sz w:val="22"/>
          <w:szCs w:val="22"/>
        </w:rPr>
        <w:t xml:space="preserve"> households over the same period, </w:t>
      </w:r>
      <w:r w:rsidR="000C29BD" w:rsidRPr="002B3F5B">
        <w:rPr>
          <w:sz w:val="22"/>
          <w:szCs w:val="22"/>
        </w:rPr>
        <w:t xml:space="preserve">with six LGAs experiencing a decline (Bland, Federation, Griffith, Hay, Leeton and Murrumbidgee) and </w:t>
      </w:r>
      <w:r w:rsidR="002B3F5B" w:rsidRPr="002B3F5B">
        <w:rPr>
          <w:sz w:val="22"/>
          <w:szCs w:val="22"/>
        </w:rPr>
        <w:t>the majority having an increase</w:t>
      </w:r>
      <w:r w:rsidR="000C29BD" w:rsidRPr="002B3F5B">
        <w:rPr>
          <w:sz w:val="22"/>
          <w:szCs w:val="22"/>
        </w:rPr>
        <w:t xml:space="preserve">. </w:t>
      </w:r>
      <w:r w:rsidR="002B3F5B" w:rsidRPr="002B3F5B">
        <w:rPr>
          <w:sz w:val="22"/>
          <w:szCs w:val="22"/>
        </w:rPr>
        <w:t>Junee</w:t>
      </w:r>
      <w:r w:rsidRPr="002B3F5B">
        <w:rPr>
          <w:sz w:val="22"/>
          <w:szCs w:val="22"/>
        </w:rPr>
        <w:t xml:space="preserve"> ha</w:t>
      </w:r>
      <w:r w:rsidR="002B3F5B" w:rsidRPr="002B3F5B">
        <w:rPr>
          <w:sz w:val="22"/>
          <w:szCs w:val="22"/>
        </w:rPr>
        <w:t>d</w:t>
      </w:r>
      <w:r w:rsidRPr="002B3F5B">
        <w:rPr>
          <w:sz w:val="22"/>
          <w:szCs w:val="22"/>
        </w:rPr>
        <w:t xml:space="preserve"> the largest proportional </w:t>
      </w:r>
      <w:r w:rsidR="002B3F5B" w:rsidRPr="002B3F5B">
        <w:rPr>
          <w:sz w:val="22"/>
          <w:szCs w:val="22"/>
        </w:rPr>
        <w:t>increase</w:t>
      </w:r>
      <w:r w:rsidRPr="002B3F5B">
        <w:rPr>
          <w:sz w:val="22"/>
          <w:szCs w:val="22"/>
        </w:rPr>
        <w:t xml:space="preserve"> of </w:t>
      </w:r>
      <w:r w:rsidR="002B3F5B" w:rsidRPr="002B3F5B">
        <w:rPr>
          <w:sz w:val="22"/>
          <w:szCs w:val="22"/>
        </w:rPr>
        <w:t>71.0</w:t>
      </w:r>
      <w:r w:rsidRPr="002B3F5B">
        <w:rPr>
          <w:sz w:val="22"/>
          <w:szCs w:val="22"/>
        </w:rPr>
        <w:t>%</w:t>
      </w:r>
      <w:r w:rsidR="002B3F5B" w:rsidRPr="002B3F5B">
        <w:rPr>
          <w:sz w:val="22"/>
          <w:szCs w:val="22"/>
        </w:rPr>
        <w:t xml:space="preserve"> and Murrumbidgee had the largest proportional decline with -21.2%</w:t>
      </w:r>
      <w:r w:rsidRPr="002B3F5B">
        <w:rPr>
          <w:sz w:val="22"/>
          <w:szCs w:val="22"/>
        </w:rPr>
        <w:t xml:space="preserve">.  </w:t>
      </w:r>
    </w:p>
    <w:p w14:paraId="130AE4F8" w14:textId="77777777" w:rsidR="00B931F5" w:rsidRDefault="00B3708A" w:rsidP="00AD727C">
      <w:pPr>
        <w:numPr>
          <w:ilvl w:val="0"/>
          <w:numId w:val="21"/>
        </w:numPr>
        <w:spacing w:before="0" w:after="0"/>
        <w:ind w:left="360"/>
        <w:rPr>
          <w:sz w:val="22"/>
          <w:szCs w:val="22"/>
        </w:rPr>
      </w:pPr>
      <w:r w:rsidRPr="00B931F5">
        <w:rPr>
          <w:sz w:val="22"/>
          <w:szCs w:val="22"/>
        </w:rPr>
        <w:t>The reduction in both very low (-</w:t>
      </w:r>
      <w:r w:rsidR="002B3F5B" w:rsidRPr="00B931F5">
        <w:rPr>
          <w:sz w:val="22"/>
          <w:szCs w:val="22"/>
        </w:rPr>
        <w:t>1,325</w:t>
      </w:r>
      <w:r w:rsidRPr="00B931F5">
        <w:rPr>
          <w:sz w:val="22"/>
          <w:szCs w:val="22"/>
        </w:rPr>
        <w:t xml:space="preserve">) and </w:t>
      </w:r>
      <w:r w:rsidR="002B3F5B" w:rsidRPr="00B931F5">
        <w:rPr>
          <w:sz w:val="22"/>
          <w:szCs w:val="22"/>
        </w:rPr>
        <w:t xml:space="preserve">increase in </w:t>
      </w:r>
      <w:r w:rsidRPr="00B931F5">
        <w:rPr>
          <w:sz w:val="22"/>
          <w:szCs w:val="22"/>
        </w:rPr>
        <w:t>low income renters (</w:t>
      </w:r>
      <w:r w:rsidR="002B3F5B" w:rsidRPr="00B931F5">
        <w:rPr>
          <w:sz w:val="22"/>
          <w:szCs w:val="22"/>
        </w:rPr>
        <w:t>205</w:t>
      </w:r>
      <w:r w:rsidRPr="00B931F5">
        <w:rPr>
          <w:sz w:val="22"/>
          <w:szCs w:val="22"/>
        </w:rPr>
        <w:t xml:space="preserve">) across the </w:t>
      </w:r>
      <w:r w:rsidR="002B3F5B" w:rsidRPr="00B931F5">
        <w:rPr>
          <w:sz w:val="22"/>
          <w:szCs w:val="22"/>
        </w:rPr>
        <w:t>Riverina Murray</w:t>
      </w:r>
      <w:r w:rsidRPr="00B931F5">
        <w:rPr>
          <w:sz w:val="22"/>
          <w:szCs w:val="22"/>
        </w:rPr>
        <w:t xml:space="preserve"> region</w:t>
      </w:r>
      <w:r w:rsidR="002B3F5B" w:rsidRPr="00B931F5">
        <w:rPr>
          <w:sz w:val="22"/>
          <w:szCs w:val="22"/>
        </w:rPr>
        <w:t xml:space="preserve"> is likely due to the additional Commonwealth financial assistance to renters during the pandemic</w:t>
      </w:r>
      <w:r w:rsidR="00B931F5" w:rsidRPr="00B931F5">
        <w:rPr>
          <w:sz w:val="22"/>
          <w:szCs w:val="22"/>
        </w:rPr>
        <w:t xml:space="preserve"> and may therefore be temporary</w:t>
      </w:r>
      <w:r w:rsidR="00B931F5">
        <w:rPr>
          <w:sz w:val="22"/>
          <w:szCs w:val="22"/>
        </w:rPr>
        <w:t>,</w:t>
      </w:r>
      <w:r w:rsidR="00B931F5" w:rsidRPr="00B931F5">
        <w:rPr>
          <w:sz w:val="22"/>
          <w:szCs w:val="22"/>
        </w:rPr>
        <w:t xml:space="preserve"> as this </w:t>
      </w:r>
      <w:r w:rsidR="002B3F5B" w:rsidRPr="00B931F5">
        <w:rPr>
          <w:sz w:val="22"/>
          <w:szCs w:val="22"/>
        </w:rPr>
        <w:t>has</w:t>
      </w:r>
      <w:r w:rsidR="00000354" w:rsidRPr="00B931F5">
        <w:rPr>
          <w:sz w:val="22"/>
          <w:szCs w:val="22"/>
        </w:rPr>
        <w:t xml:space="preserve"> subsequently</w:t>
      </w:r>
      <w:r w:rsidR="002B3F5B" w:rsidRPr="00B931F5">
        <w:rPr>
          <w:sz w:val="22"/>
          <w:szCs w:val="22"/>
        </w:rPr>
        <w:t xml:space="preserve"> been discontinued</w:t>
      </w:r>
      <w:r w:rsidR="009E515E" w:rsidRPr="00B931F5">
        <w:rPr>
          <w:sz w:val="22"/>
          <w:szCs w:val="22"/>
        </w:rPr>
        <w:t>, as explained in the What’s Happening in the Housing Market</w:t>
      </w:r>
      <w:r w:rsidR="00EC1D48" w:rsidRPr="00B931F5">
        <w:rPr>
          <w:sz w:val="22"/>
          <w:szCs w:val="22"/>
        </w:rPr>
        <w:t>”</w:t>
      </w:r>
      <w:r w:rsidR="009E515E" w:rsidRPr="00B931F5">
        <w:rPr>
          <w:sz w:val="22"/>
          <w:szCs w:val="22"/>
        </w:rPr>
        <w:t xml:space="preserve"> snapshot for Riverina Murray</w:t>
      </w:r>
      <w:r w:rsidR="002B3F5B" w:rsidRPr="00B931F5">
        <w:rPr>
          <w:sz w:val="22"/>
          <w:szCs w:val="22"/>
        </w:rPr>
        <w:t xml:space="preserve">. </w:t>
      </w:r>
    </w:p>
    <w:p w14:paraId="23FEC9C6" w14:textId="77777777" w:rsidR="00B931F5" w:rsidRPr="00B931F5" w:rsidRDefault="00B931F5" w:rsidP="00AD727C">
      <w:pPr>
        <w:numPr>
          <w:ilvl w:val="0"/>
          <w:numId w:val="21"/>
        </w:numPr>
        <w:spacing w:before="0" w:after="0"/>
        <w:ind w:left="360"/>
        <w:rPr>
          <w:sz w:val="22"/>
          <w:szCs w:val="22"/>
        </w:rPr>
      </w:pPr>
      <w:r>
        <w:rPr>
          <w:sz w:val="22"/>
          <w:szCs w:val="22"/>
        </w:rPr>
        <w:t xml:space="preserve">This </w:t>
      </w:r>
      <w:r w:rsidRPr="00B931F5">
        <w:rPr>
          <w:sz w:val="22"/>
          <w:szCs w:val="22"/>
        </w:rPr>
        <w:t>underlines the need to consider tenure as well as price point when considering responses to meet housing need.</w:t>
      </w:r>
    </w:p>
    <w:p w14:paraId="008F75F1" w14:textId="77777777" w:rsidR="00B3708A" w:rsidRPr="00B2376F" w:rsidRDefault="00B3708A" w:rsidP="00B3708A">
      <w:pPr>
        <w:numPr>
          <w:ilvl w:val="0"/>
          <w:numId w:val="21"/>
        </w:numPr>
        <w:spacing w:before="0" w:after="0"/>
        <w:ind w:left="360"/>
        <w:rPr>
          <w:sz w:val="22"/>
          <w:szCs w:val="22"/>
        </w:rPr>
      </w:pPr>
      <w:r w:rsidRPr="00B2376F">
        <w:rPr>
          <w:sz w:val="22"/>
          <w:szCs w:val="22"/>
        </w:rPr>
        <w:t xml:space="preserve">The graph below shows the change in the number of very low and low income </w:t>
      </w:r>
      <w:r w:rsidRPr="00A9775D">
        <w:rPr>
          <w:b/>
          <w:sz w:val="22"/>
          <w:szCs w:val="22"/>
        </w:rPr>
        <w:t>renters</w:t>
      </w:r>
      <w:r w:rsidRPr="00B2376F">
        <w:rPr>
          <w:sz w:val="22"/>
          <w:szCs w:val="22"/>
        </w:rPr>
        <w:t xml:space="preserve"> between 2016 and 2021 in the </w:t>
      </w:r>
      <w:r w:rsidR="00000354">
        <w:rPr>
          <w:sz w:val="22"/>
          <w:szCs w:val="22"/>
        </w:rPr>
        <w:t>Riverina Murray</w:t>
      </w:r>
      <w:r w:rsidRPr="00B2376F">
        <w:rPr>
          <w:sz w:val="22"/>
          <w:szCs w:val="22"/>
        </w:rPr>
        <w:t>.</w:t>
      </w:r>
    </w:p>
    <w:p w14:paraId="1AAC5D32" w14:textId="77777777" w:rsidR="001D3309" w:rsidRDefault="001D3309" w:rsidP="00444CCA">
      <w:pPr>
        <w:spacing w:before="0" w:after="0"/>
        <w:rPr>
          <w:sz w:val="22"/>
          <w:szCs w:val="22"/>
        </w:rPr>
      </w:pPr>
    </w:p>
    <w:p w14:paraId="617FF4F2" w14:textId="77777777" w:rsidR="00656C4D" w:rsidRDefault="00656C4D" w:rsidP="00444CCA">
      <w:pPr>
        <w:spacing w:before="0" w:after="0"/>
        <w:rPr>
          <w:sz w:val="22"/>
          <w:szCs w:val="22"/>
        </w:rPr>
      </w:pPr>
    </w:p>
    <w:p w14:paraId="04E4CC96" w14:textId="77777777" w:rsidR="00656C4D" w:rsidRDefault="00656C4D" w:rsidP="00444CCA">
      <w:pPr>
        <w:spacing w:before="0" w:after="0"/>
        <w:rPr>
          <w:sz w:val="22"/>
          <w:szCs w:val="22"/>
        </w:rPr>
      </w:pPr>
    </w:p>
    <w:p w14:paraId="5889380F" w14:textId="77777777" w:rsidR="00656C4D" w:rsidRDefault="00656C4D" w:rsidP="00444CCA">
      <w:pPr>
        <w:spacing w:before="0" w:after="0"/>
        <w:rPr>
          <w:sz w:val="22"/>
          <w:szCs w:val="22"/>
        </w:rPr>
      </w:pPr>
    </w:p>
    <w:p w14:paraId="23387FAD" w14:textId="77777777" w:rsidR="00656C4D" w:rsidRDefault="00656C4D" w:rsidP="00444CCA">
      <w:pPr>
        <w:spacing w:before="0" w:after="0"/>
        <w:rPr>
          <w:sz w:val="22"/>
          <w:szCs w:val="22"/>
        </w:rPr>
      </w:pPr>
    </w:p>
    <w:p w14:paraId="4986DCB9" w14:textId="77777777" w:rsidR="00656C4D" w:rsidRDefault="00656C4D" w:rsidP="00444CCA">
      <w:pPr>
        <w:spacing w:before="0" w:after="0"/>
        <w:rPr>
          <w:sz w:val="22"/>
          <w:szCs w:val="22"/>
        </w:rPr>
      </w:pPr>
    </w:p>
    <w:p w14:paraId="55CE8CFB" w14:textId="77777777" w:rsidR="00656C4D" w:rsidRDefault="00656C4D" w:rsidP="00444CCA">
      <w:pPr>
        <w:spacing w:before="0" w:after="0"/>
        <w:rPr>
          <w:sz w:val="22"/>
          <w:szCs w:val="22"/>
        </w:rPr>
      </w:pPr>
    </w:p>
    <w:p w14:paraId="700368F9" w14:textId="77777777" w:rsidR="00656C4D" w:rsidRDefault="00656C4D" w:rsidP="00444CCA">
      <w:pPr>
        <w:spacing w:before="0" w:after="0"/>
        <w:rPr>
          <w:sz w:val="22"/>
          <w:szCs w:val="22"/>
        </w:rPr>
      </w:pPr>
      <w:r>
        <w:rPr>
          <w:noProof/>
          <w:sz w:val="22"/>
          <w:szCs w:val="22"/>
        </w:rPr>
        <w:lastRenderedPageBreak/>
        <w:drawing>
          <wp:inline distT="0" distB="0" distL="0" distR="0" wp14:anchorId="0FADE168" wp14:editId="1CAD07C2">
            <wp:extent cx="5956935" cy="3254019"/>
            <wp:effectExtent l="0" t="0" r="5715"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62927" cy="3257292"/>
                    </a:xfrm>
                    <a:prstGeom prst="rect">
                      <a:avLst/>
                    </a:prstGeom>
                    <a:noFill/>
                  </pic:spPr>
                </pic:pic>
              </a:graphicData>
            </a:graphic>
          </wp:inline>
        </w:drawing>
      </w:r>
    </w:p>
    <w:p w14:paraId="4DDF18F5" w14:textId="77777777" w:rsidR="00656C4D" w:rsidRDefault="00656C4D" w:rsidP="00444CCA">
      <w:pPr>
        <w:spacing w:before="0" w:after="0"/>
        <w:rPr>
          <w:sz w:val="22"/>
          <w:szCs w:val="22"/>
        </w:rPr>
      </w:pPr>
    </w:p>
    <w:p w14:paraId="02CD5CA1" w14:textId="77777777" w:rsidR="002456EF" w:rsidRDefault="002456EF" w:rsidP="00444CCA">
      <w:pPr>
        <w:spacing w:before="0" w:after="0"/>
        <w:rPr>
          <w:sz w:val="22"/>
          <w:szCs w:val="22"/>
        </w:rPr>
      </w:pPr>
    </w:p>
    <w:p w14:paraId="1B673600" w14:textId="77777777" w:rsidR="00656C4D" w:rsidRPr="004D5A70" w:rsidRDefault="004D5A70" w:rsidP="00656C4D">
      <w:pPr>
        <w:numPr>
          <w:ilvl w:val="0"/>
          <w:numId w:val="13"/>
        </w:numPr>
        <w:spacing w:before="0" w:after="0"/>
        <w:rPr>
          <w:sz w:val="22"/>
          <w:szCs w:val="22"/>
        </w:rPr>
      </w:pPr>
      <w:r>
        <w:rPr>
          <w:sz w:val="22"/>
          <w:szCs w:val="22"/>
        </w:rPr>
        <w:t>Carrathool</w:t>
      </w:r>
      <w:r w:rsidR="00656C4D" w:rsidRPr="004D5A70">
        <w:rPr>
          <w:sz w:val="22"/>
          <w:szCs w:val="22"/>
        </w:rPr>
        <w:t xml:space="preserve">, </w:t>
      </w:r>
      <w:r>
        <w:rPr>
          <w:sz w:val="22"/>
          <w:szCs w:val="22"/>
        </w:rPr>
        <w:t>Griffith</w:t>
      </w:r>
      <w:r w:rsidR="00656C4D" w:rsidRPr="004D5A70">
        <w:rPr>
          <w:sz w:val="22"/>
          <w:szCs w:val="22"/>
        </w:rPr>
        <w:t xml:space="preserve"> and </w:t>
      </w:r>
      <w:r>
        <w:rPr>
          <w:sz w:val="22"/>
          <w:szCs w:val="22"/>
        </w:rPr>
        <w:t>Wagga Wagga</w:t>
      </w:r>
      <w:r w:rsidR="00656C4D" w:rsidRPr="004D5A70">
        <w:rPr>
          <w:sz w:val="22"/>
          <w:szCs w:val="22"/>
        </w:rPr>
        <w:t xml:space="preserve"> have a higher median household weekly income at 2021 than the Rest of NSW ($1,434)</w:t>
      </w:r>
      <w:r w:rsidR="002456EF">
        <w:rPr>
          <w:sz w:val="22"/>
          <w:szCs w:val="22"/>
        </w:rPr>
        <w:t xml:space="preserve"> while the rest of the LGAs in the Riverina Murray </w:t>
      </w:r>
      <w:r w:rsidR="00CF3602">
        <w:rPr>
          <w:sz w:val="22"/>
          <w:szCs w:val="22"/>
        </w:rPr>
        <w:t xml:space="preserve">region </w:t>
      </w:r>
      <w:r w:rsidR="002456EF">
        <w:rPr>
          <w:sz w:val="22"/>
          <w:szCs w:val="22"/>
        </w:rPr>
        <w:t>have a lower median household income</w:t>
      </w:r>
      <w:r w:rsidR="00656C4D" w:rsidRPr="004D5A70">
        <w:rPr>
          <w:sz w:val="22"/>
          <w:szCs w:val="22"/>
        </w:rPr>
        <w:t xml:space="preserve">.  </w:t>
      </w:r>
      <w:r>
        <w:rPr>
          <w:sz w:val="22"/>
          <w:szCs w:val="22"/>
        </w:rPr>
        <w:t>Griffith</w:t>
      </w:r>
      <w:r w:rsidR="00656C4D" w:rsidRPr="004D5A70">
        <w:rPr>
          <w:sz w:val="22"/>
          <w:szCs w:val="22"/>
        </w:rPr>
        <w:t xml:space="preserve"> ($17</w:t>
      </w:r>
      <w:r>
        <w:rPr>
          <w:sz w:val="22"/>
          <w:szCs w:val="22"/>
        </w:rPr>
        <w:t>38</w:t>
      </w:r>
      <w:r w:rsidR="00656C4D" w:rsidRPr="004D5A70">
        <w:rPr>
          <w:sz w:val="22"/>
          <w:szCs w:val="22"/>
        </w:rPr>
        <w:t xml:space="preserve">) has the highest median weekly income in the region while </w:t>
      </w:r>
      <w:r>
        <w:rPr>
          <w:sz w:val="22"/>
          <w:szCs w:val="22"/>
        </w:rPr>
        <w:t>Berrigan</w:t>
      </w:r>
      <w:r w:rsidR="00656C4D" w:rsidRPr="004D5A70">
        <w:rPr>
          <w:sz w:val="22"/>
          <w:szCs w:val="22"/>
        </w:rPr>
        <w:t xml:space="preserve"> has the lowest ($</w:t>
      </w:r>
      <w:r>
        <w:rPr>
          <w:sz w:val="22"/>
          <w:szCs w:val="22"/>
        </w:rPr>
        <w:t>1128</w:t>
      </w:r>
      <w:r w:rsidR="00656C4D" w:rsidRPr="004D5A70">
        <w:rPr>
          <w:sz w:val="22"/>
          <w:szCs w:val="22"/>
        </w:rPr>
        <w:t>).</w:t>
      </w:r>
    </w:p>
    <w:p w14:paraId="618F699A" w14:textId="77777777" w:rsidR="00656C4D" w:rsidRDefault="00656C4D" w:rsidP="00444CCA">
      <w:pPr>
        <w:spacing w:before="0" w:after="0"/>
        <w:rPr>
          <w:sz w:val="22"/>
          <w:szCs w:val="22"/>
        </w:rPr>
      </w:pPr>
    </w:p>
    <w:p w14:paraId="55D3345A" w14:textId="77777777" w:rsidR="00656C4D" w:rsidRDefault="000D37B1" w:rsidP="00444CCA">
      <w:pPr>
        <w:spacing w:before="0" w:after="0"/>
        <w:rPr>
          <w:sz w:val="22"/>
          <w:szCs w:val="22"/>
        </w:rPr>
      </w:pPr>
      <w:r w:rsidRPr="000D37B1">
        <w:rPr>
          <w:noProof/>
        </w:rPr>
        <w:lastRenderedPageBreak/>
        <w:drawing>
          <wp:inline distT="0" distB="0" distL="0" distR="0" wp14:anchorId="350F6110" wp14:editId="2A0B7682">
            <wp:extent cx="3895725" cy="45815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95725" cy="4581525"/>
                    </a:xfrm>
                    <a:prstGeom prst="rect">
                      <a:avLst/>
                    </a:prstGeom>
                    <a:noFill/>
                    <a:ln>
                      <a:noFill/>
                    </a:ln>
                  </pic:spPr>
                </pic:pic>
              </a:graphicData>
            </a:graphic>
          </wp:inline>
        </w:drawing>
      </w:r>
    </w:p>
    <w:p w14:paraId="228C40C1" w14:textId="77777777" w:rsidR="00656C4D" w:rsidRDefault="00656C4D" w:rsidP="00444CCA">
      <w:pPr>
        <w:spacing w:before="0" w:after="0"/>
        <w:rPr>
          <w:sz w:val="22"/>
          <w:szCs w:val="22"/>
        </w:rPr>
      </w:pPr>
    </w:p>
    <w:p w14:paraId="1730FC5E" w14:textId="77777777" w:rsidR="00F51015" w:rsidRDefault="00F51015" w:rsidP="00444CCA">
      <w:pPr>
        <w:spacing w:before="0" w:after="0"/>
        <w:rPr>
          <w:sz w:val="22"/>
          <w:szCs w:val="22"/>
        </w:rPr>
      </w:pPr>
    </w:p>
    <w:p w14:paraId="4D4E691B" w14:textId="77777777" w:rsidR="00B54728" w:rsidRDefault="00B54728" w:rsidP="00444CCA">
      <w:pPr>
        <w:spacing w:before="0" w:after="0"/>
        <w:rPr>
          <w:sz w:val="22"/>
          <w:szCs w:val="22"/>
        </w:rPr>
      </w:pPr>
    </w:p>
    <w:p w14:paraId="54230B2C" w14:textId="77777777" w:rsidR="00555F5C" w:rsidRPr="00364F95" w:rsidRDefault="00555F5C" w:rsidP="00555F5C">
      <w:pPr>
        <w:rPr>
          <w:b/>
          <w:color w:val="008000"/>
          <w:sz w:val="32"/>
        </w:rPr>
      </w:pPr>
      <w:r w:rsidRPr="00364F95">
        <w:rPr>
          <w:b/>
          <w:color w:val="008000"/>
          <w:sz w:val="32"/>
        </w:rPr>
        <w:t>Homelessness</w:t>
      </w:r>
    </w:p>
    <w:p w14:paraId="5F707312" w14:textId="77777777" w:rsidR="009E515E" w:rsidRDefault="009E515E" w:rsidP="009E515E">
      <w:pPr>
        <w:pStyle w:val="ListParagraph"/>
        <w:numPr>
          <w:ilvl w:val="0"/>
          <w:numId w:val="12"/>
        </w:numPr>
        <w:rPr>
          <w:sz w:val="22"/>
          <w:szCs w:val="22"/>
        </w:rPr>
      </w:pPr>
      <w:r w:rsidRPr="00991C7A">
        <w:rPr>
          <w:sz w:val="22"/>
          <w:szCs w:val="22"/>
        </w:rPr>
        <w:t>P</w:t>
      </w:r>
      <w:r>
        <w:rPr>
          <w:sz w:val="22"/>
          <w:szCs w:val="22"/>
        </w:rPr>
        <w:t>eople experiencing homelessness</w:t>
      </w:r>
      <w:r w:rsidRPr="00991C7A">
        <w:rPr>
          <w:sz w:val="22"/>
          <w:szCs w:val="22"/>
        </w:rPr>
        <w:t xml:space="preserve"> and those at risk of homelessness are among Australia’s most socially and economically disadvantaged. </w:t>
      </w:r>
      <w:r>
        <w:rPr>
          <w:sz w:val="22"/>
          <w:szCs w:val="22"/>
        </w:rPr>
        <w:t xml:space="preserve">State, Commonwealth and some local governments </w:t>
      </w:r>
      <w:r w:rsidRPr="00991C7A">
        <w:rPr>
          <w:sz w:val="22"/>
          <w:szCs w:val="22"/>
        </w:rPr>
        <w:t xml:space="preserve">fund services to support people who are homeless, or at risk of homelessness. Services are delivered mainly by non–government organisations, </w:t>
      </w:r>
      <w:r>
        <w:rPr>
          <w:sz w:val="22"/>
          <w:szCs w:val="22"/>
        </w:rPr>
        <w:t>some of which specialise</w:t>
      </w:r>
      <w:r w:rsidRPr="00991C7A">
        <w:rPr>
          <w:sz w:val="22"/>
          <w:szCs w:val="22"/>
        </w:rPr>
        <w:t xml:space="preserve"> in delivering services to specific groups (such as young people or people experiencing domestic violence).</w:t>
      </w:r>
    </w:p>
    <w:p w14:paraId="77FB5C71" w14:textId="77777777" w:rsidR="009E515E" w:rsidRDefault="009E515E" w:rsidP="009E515E">
      <w:pPr>
        <w:pStyle w:val="ListParagraph"/>
        <w:numPr>
          <w:ilvl w:val="0"/>
          <w:numId w:val="12"/>
        </w:numPr>
        <w:spacing w:before="0" w:after="0"/>
        <w:rPr>
          <w:sz w:val="22"/>
          <w:szCs w:val="22"/>
        </w:rPr>
      </w:pPr>
      <w:r w:rsidRPr="003B04F9">
        <w:rPr>
          <w:sz w:val="22"/>
          <w:szCs w:val="22"/>
        </w:rPr>
        <w:t>Inadequate income and inability to access affordable housing are significant contributing factors to homelessness, along with individual factors such as experience of family and domestic violence, ill health and disability.</w:t>
      </w:r>
    </w:p>
    <w:p w14:paraId="01165244" w14:textId="77777777" w:rsidR="00BC1CFE" w:rsidRDefault="00BC1CFE" w:rsidP="00BC1CFE">
      <w:pPr>
        <w:pStyle w:val="ListParagraph"/>
        <w:numPr>
          <w:ilvl w:val="0"/>
          <w:numId w:val="12"/>
        </w:numPr>
        <w:rPr>
          <w:sz w:val="22"/>
          <w:szCs w:val="22"/>
        </w:rPr>
      </w:pPr>
      <w:r>
        <w:rPr>
          <w:sz w:val="22"/>
          <w:szCs w:val="22"/>
        </w:rPr>
        <w:t xml:space="preserve">The ABS identifies someone as homeless “where they do not have suitable accommodation alternatives </w:t>
      </w:r>
      <w:r w:rsidRPr="005E6C46">
        <w:rPr>
          <w:sz w:val="22"/>
          <w:szCs w:val="22"/>
        </w:rPr>
        <w:t>and their current living arrangement:</w:t>
      </w:r>
    </w:p>
    <w:p w14:paraId="505EADE1" w14:textId="77777777" w:rsidR="00BC1CFE" w:rsidRDefault="00BC1CFE" w:rsidP="00BC1CFE">
      <w:pPr>
        <w:pStyle w:val="ListParagraph"/>
        <w:numPr>
          <w:ilvl w:val="1"/>
          <w:numId w:val="12"/>
        </w:numPr>
        <w:rPr>
          <w:sz w:val="22"/>
          <w:szCs w:val="22"/>
        </w:rPr>
      </w:pPr>
      <w:r w:rsidRPr="005E6C46">
        <w:rPr>
          <w:sz w:val="22"/>
          <w:szCs w:val="22"/>
        </w:rPr>
        <w:t>Is in a dwelling that is inadequate;</w:t>
      </w:r>
    </w:p>
    <w:p w14:paraId="5B416CE6" w14:textId="77777777" w:rsidR="00BC1CFE" w:rsidRDefault="00BC1CFE" w:rsidP="00BC1CFE">
      <w:pPr>
        <w:pStyle w:val="ListParagraph"/>
        <w:numPr>
          <w:ilvl w:val="1"/>
          <w:numId w:val="12"/>
        </w:numPr>
        <w:rPr>
          <w:sz w:val="22"/>
          <w:szCs w:val="22"/>
        </w:rPr>
      </w:pPr>
      <w:r w:rsidRPr="005E6C46">
        <w:rPr>
          <w:sz w:val="22"/>
          <w:szCs w:val="22"/>
        </w:rPr>
        <w:t>Has no tenure or their initial tenure is short and not extendable; or</w:t>
      </w:r>
    </w:p>
    <w:p w14:paraId="77FBA8E4" w14:textId="77777777" w:rsidR="00BC1CFE" w:rsidRDefault="00BC1CFE" w:rsidP="00BC1CFE">
      <w:pPr>
        <w:pStyle w:val="ListParagraph"/>
        <w:numPr>
          <w:ilvl w:val="1"/>
          <w:numId w:val="12"/>
        </w:numPr>
        <w:rPr>
          <w:sz w:val="22"/>
          <w:szCs w:val="22"/>
        </w:rPr>
      </w:pPr>
      <w:r w:rsidRPr="005E6C46">
        <w:rPr>
          <w:sz w:val="22"/>
          <w:szCs w:val="22"/>
        </w:rPr>
        <w:t>Does not allow them to have control of and access to space for social relations.”</w:t>
      </w:r>
    </w:p>
    <w:p w14:paraId="0C8B1DE7" w14:textId="77777777" w:rsidR="00BC1CFE" w:rsidRPr="005E6C46" w:rsidRDefault="00BC1CFE" w:rsidP="00BC1CFE">
      <w:pPr>
        <w:pStyle w:val="ListParagraph"/>
        <w:numPr>
          <w:ilvl w:val="0"/>
          <w:numId w:val="12"/>
        </w:numPr>
        <w:rPr>
          <w:sz w:val="22"/>
          <w:szCs w:val="22"/>
        </w:rPr>
      </w:pPr>
      <w:r w:rsidRPr="005E6C46">
        <w:rPr>
          <w:sz w:val="22"/>
          <w:szCs w:val="22"/>
        </w:rPr>
        <w:lastRenderedPageBreak/>
        <w:t>The ABS uses “six operational groups for presenting estimates of people experiencing homelessness on Census night:</w:t>
      </w:r>
    </w:p>
    <w:p w14:paraId="5006F01F" w14:textId="77777777" w:rsidR="00BC1CFE" w:rsidRDefault="00BC1CFE" w:rsidP="00BC1CFE">
      <w:pPr>
        <w:pStyle w:val="ListParagraph"/>
        <w:numPr>
          <w:ilvl w:val="1"/>
          <w:numId w:val="12"/>
        </w:numPr>
        <w:rPr>
          <w:sz w:val="22"/>
          <w:szCs w:val="22"/>
        </w:rPr>
      </w:pPr>
      <w:r>
        <w:rPr>
          <w:sz w:val="22"/>
          <w:szCs w:val="22"/>
        </w:rPr>
        <w:t>People living in improvised dwellings, tents or sleeping out</w:t>
      </w:r>
    </w:p>
    <w:p w14:paraId="3536C0DC" w14:textId="77777777" w:rsidR="00BC1CFE" w:rsidRDefault="00BC1CFE" w:rsidP="00BC1CFE">
      <w:pPr>
        <w:pStyle w:val="ListParagraph"/>
        <w:numPr>
          <w:ilvl w:val="1"/>
          <w:numId w:val="12"/>
        </w:numPr>
        <w:rPr>
          <w:sz w:val="22"/>
          <w:szCs w:val="22"/>
        </w:rPr>
      </w:pPr>
      <w:r>
        <w:rPr>
          <w:sz w:val="22"/>
          <w:szCs w:val="22"/>
        </w:rPr>
        <w:t>People living in supported accommodation for the homeless</w:t>
      </w:r>
    </w:p>
    <w:p w14:paraId="10918B78" w14:textId="77777777" w:rsidR="00BC1CFE" w:rsidRDefault="00BC1CFE" w:rsidP="00BC1CFE">
      <w:pPr>
        <w:pStyle w:val="ListParagraph"/>
        <w:numPr>
          <w:ilvl w:val="1"/>
          <w:numId w:val="12"/>
        </w:numPr>
        <w:rPr>
          <w:sz w:val="22"/>
          <w:szCs w:val="22"/>
        </w:rPr>
      </w:pPr>
      <w:r>
        <w:rPr>
          <w:sz w:val="22"/>
          <w:szCs w:val="22"/>
        </w:rPr>
        <w:t>People staying temporarily with other households</w:t>
      </w:r>
    </w:p>
    <w:p w14:paraId="3AA04260" w14:textId="77777777" w:rsidR="00BC1CFE" w:rsidRDefault="00BC1CFE" w:rsidP="00BC1CFE">
      <w:pPr>
        <w:pStyle w:val="ListParagraph"/>
        <w:numPr>
          <w:ilvl w:val="1"/>
          <w:numId w:val="12"/>
        </w:numPr>
        <w:rPr>
          <w:sz w:val="22"/>
          <w:szCs w:val="22"/>
        </w:rPr>
      </w:pPr>
      <w:r>
        <w:rPr>
          <w:sz w:val="22"/>
          <w:szCs w:val="22"/>
        </w:rPr>
        <w:t>People living in boarding houses</w:t>
      </w:r>
    </w:p>
    <w:p w14:paraId="311F372A" w14:textId="77777777" w:rsidR="00BC1CFE" w:rsidRDefault="00BC1CFE" w:rsidP="00BC1CFE">
      <w:pPr>
        <w:pStyle w:val="ListParagraph"/>
        <w:numPr>
          <w:ilvl w:val="1"/>
          <w:numId w:val="12"/>
        </w:numPr>
        <w:rPr>
          <w:sz w:val="22"/>
          <w:szCs w:val="22"/>
        </w:rPr>
      </w:pPr>
      <w:r>
        <w:rPr>
          <w:sz w:val="22"/>
          <w:szCs w:val="22"/>
        </w:rPr>
        <w:t>People in other temporary lodgings</w:t>
      </w:r>
    </w:p>
    <w:p w14:paraId="15941B61" w14:textId="77777777" w:rsidR="00BC1CFE" w:rsidRDefault="00BC1CFE" w:rsidP="00BC1CFE">
      <w:pPr>
        <w:pStyle w:val="ListParagraph"/>
        <w:numPr>
          <w:ilvl w:val="1"/>
          <w:numId w:val="12"/>
        </w:numPr>
        <w:rPr>
          <w:sz w:val="22"/>
          <w:szCs w:val="22"/>
        </w:rPr>
      </w:pPr>
      <w:r>
        <w:rPr>
          <w:sz w:val="22"/>
          <w:szCs w:val="22"/>
        </w:rPr>
        <w:t>People living in ‘severely’ overcrowded dwellings.”</w:t>
      </w:r>
    </w:p>
    <w:p w14:paraId="6DEB18E6" w14:textId="77777777" w:rsidR="00BC1CFE" w:rsidRDefault="00BC1CFE" w:rsidP="00BC1CFE">
      <w:pPr>
        <w:pStyle w:val="ListParagraph"/>
        <w:numPr>
          <w:ilvl w:val="0"/>
          <w:numId w:val="12"/>
        </w:numPr>
        <w:rPr>
          <w:sz w:val="22"/>
          <w:szCs w:val="22"/>
        </w:rPr>
      </w:pPr>
      <w:r>
        <w:rPr>
          <w:sz w:val="22"/>
          <w:szCs w:val="22"/>
        </w:rPr>
        <w:t>The ABS “also compiles estimates from Census data for the following three groups of people who may be marginally housed but are not classified as homeless:</w:t>
      </w:r>
    </w:p>
    <w:p w14:paraId="6F272663" w14:textId="77777777" w:rsidR="00BC1CFE" w:rsidRDefault="00BC1CFE" w:rsidP="00BC1CFE">
      <w:pPr>
        <w:pStyle w:val="ListParagraph"/>
        <w:numPr>
          <w:ilvl w:val="1"/>
          <w:numId w:val="12"/>
        </w:numPr>
        <w:rPr>
          <w:sz w:val="22"/>
          <w:szCs w:val="22"/>
        </w:rPr>
      </w:pPr>
      <w:r>
        <w:rPr>
          <w:sz w:val="22"/>
          <w:szCs w:val="22"/>
        </w:rPr>
        <w:t>People living in other crowded dwellings</w:t>
      </w:r>
    </w:p>
    <w:p w14:paraId="4BF8A777" w14:textId="77777777" w:rsidR="00BC1CFE" w:rsidRDefault="00BC1CFE" w:rsidP="00BC1CFE">
      <w:pPr>
        <w:pStyle w:val="ListParagraph"/>
        <w:numPr>
          <w:ilvl w:val="1"/>
          <w:numId w:val="12"/>
        </w:numPr>
        <w:rPr>
          <w:sz w:val="22"/>
          <w:szCs w:val="22"/>
        </w:rPr>
      </w:pPr>
      <w:r>
        <w:rPr>
          <w:sz w:val="22"/>
          <w:szCs w:val="22"/>
        </w:rPr>
        <w:t>People in other improvised dwellings</w:t>
      </w:r>
    </w:p>
    <w:p w14:paraId="1D3D51AE" w14:textId="77777777" w:rsidR="00BC1CFE" w:rsidRDefault="00BC1CFE" w:rsidP="00BC1CFE">
      <w:pPr>
        <w:pStyle w:val="ListParagraph"/>
        <w:numPr>
          <w:ilvl w:val="1"/>
          <w:numId w:val="12"/>
        </w:numPr>
        <w:rPr>
          <w:sz w:val="22"/>
          <w:szCs w:val="22"/>
        </w:rPr>
      </w:pPr>
      <w:r>
        <w:rPr>
          <w:sz w:val="22"/>
          <w:szCs w:val="22"/>
        </w:rPr>
        <w:t>People marginally housed in caravan parks.”</w:t>
      </w:r>
    </w:p>
    <w:p w14:paraId="547344B2" w14:textId="77777777" w:rsidR="00BC1CFE" w:rsidRDefault="00BC1CFE" w:rsidP="00BC1CFE">
      <w:pPr>
        <w:pStyle w:val="ListParagraph"/>
        <w:numPr>
          <w:ilvl w:val="0"/>
          <w:numId w:val="12"/>
        </w:numPr>
        <w:rPr>
          <w:sz w:val="22"/>
          <w:szCs w:val="22"/>
        </w:rPr>
      </w:pPr>
      <w:r w:rsidRPr="00937307">
        <w:rPr>
          <w:sz w:val="22"/>
          <w:szCs w:val="22"/>
        </w:rPr>
        <w:t xml:space="preserve">The table below shows that ABS 2021 Census data for the Central Coast on the homeless and marginally housed.  </w:t>
      </w:r>
    </w:p>
    <w:p w14:paraId="651F3B40" w14:textId="77777777" w:rsidR="00BC1CFE" w:rsidRDefault="00BC1CFE" w:rsidP="00BC1CFE">
      <w:pPr>
        <w:pStyle w:val="ListParagraph"/>
        <w:numPr>
          <w:ilvl w:val="0"/>
          <w:numId w:val="12"/>
        </w:numPr>
        <w:rPr>
          <w:sz w:val="22"/>
          <w:szCs w:val="22"/>
        </w:rPr>
      </w:pPr>
      <w:r w:rsidRPr="00937307">
        <w:rPr>
          <w:sz w:val="22"/>
          <w:szCs w:val="22"/>
        </w:rPr>
        <w:t>Note that due to additional assistance provided during the pandemic, the number of people counted as homeless on Census night in 2021 is lower than at the 2016 Census</w:t>
      </w:r>
      <w:r w:rsidR="00E56331">
        <w:rPr>
          <w:sz w:val="22"/>
          <w:szCs w:val="22"/>
        </w:rPr>
        <w:t xml:space="preserve"> across Australia</w:t>
      </w:r>
      <w:r w:rsidRPr="00937307">
        <w:rPr>
          <w:sz w:val="22"/>
          <w:szCs w:val="22"/>
        </w:rPr>
        <w:t>.</w:t>
      </w:r>
      <w:r w:rsidR="00E56331">
        <w:rPr>
          <w:sz w:val="22"/>
          <w:szCs w:val="22"/>
        </w:rPr>
        <w:t xml:space="preserve">  Nevertheless, there were 974 people counted as homeless in the Riverina Murray at the 2021 Census and a further 773 who were counted as marginally housed.</w:t>
      </w:r>
    </w:p>
    <w:p w14:paraId="7A30F73D" w14:textId="77777777" w:rsidR="00E56331" w:rsidRDefault="00E56331" w:rsidP="00BC1CFE">
      <w:pPr>
        <w:pStyle w:val="ListParagraph"/>
        <w:numPr>
          <w:ilvl w:val="0"/>
          <w:numId w:val="12"/>
        </w:numPr>
        <w:rPr>
          <w:sz w:val="22"/>
          <w:szCs w:val="22"/>
        </w:rPr>
      </w:pPr>
      <w:r>
        <w:rPr>
          <w:sz w:val="22"/>
          <w:szCs w:val="22"/>
        </w:rPr>
        <w:t>Of those who were counted as homeless, the largest number were people living in severely overcrowded dwellings (315 or 32.3%), followed by people staying in supported accommodation for the homeless (230 or 23.6%), then people staying temporarily with other households (</w:t>
      </w:r>
      <w:r w:rsidR="000069AC">
        <w:rPr>
          <w:sz w:val="22"/>
          <w:szCs w:val="22"/>
        </w:rPr>
        <w:t>204 or 20.9%).  Note that Griffith has a very high number of people living in severely overcrowded dwellings (127 or 40.1% of the total number for the region) and marginally housed in other crowded dwellings (213 or 32.7% of the regional total).</w:t>
      </w:r>
    </w:p>
    <w:p w14:paraId="4389DC11" w14:textId="77777777" w:rsidR="000069AC" w:rsidRDefault="000069AC" w:rsidP="00BC1CFE">
      <w:pPr>
        <w:pStyle w:val="ListParagraph"/>
        <w:numPr>
          <w:ilvl w:val="0"/>
          <w:numId w:val="12"/>
        </w:numPr>
        <w:rPr>
          <w:sz w:val="22"/>
          <w:szCs w:val="22"/>
        </w:rPr>
      </w:pPr>
      <w:r>
        <w:rPr>
          <w:sz w:val="22"/>
          <w:szCs w:val="22"/>
        </w:rPr>
        <w:t>Of those who were counted as marginally housed, the overwhelming majority were people living in other crowded dwellings (651 or 84.2%).</w:t>
      </w:r>
    </w:p>
    <w:p w14:paraId="1ACC4A3A" w14:textId="77777777" w:rsidR="000069AC" w:rsidRPr="00937307" w:rsidRDefault="000069AC" w:rsidP="00BC1CFE">
      <w:pPr>
        <w:pStyle w:val="ListParagraph"/>
        <w:numPr>
          <w:ilvl w:val="0"/>
          <w:numId w:val="12"/>
        </w:numPr>
        <w:rPr>
          <w:sz w:val="22"/>
          <w:szCs w:val="22"/>
        </w:rPr>
      </w:pPr>
      <w:r>
        <w:rPr>
          <w:sz w:val="22"/>
          <w:szCs w:val="22"/>
        </w:rPr>
        <w:t>This clearly indicates the need for more affordable rental housing.</w:t>
      </w:r>
    </w:p>
    <w:p w14:paraId="2A484294" w14:textId="77777777" w:rsidR="00BC1CFE" w:rsidRDefault="00BC1CFE" w:rsidP="00BC1CFE">
      <w:pPr>
        <w:spacing w:before="0" w:after="0"/>
        <w:rPr>
          <w:sz w:val="22"/>
          <w:szCs w:val="22"/>
        </w:rPr>
      </w:pPr>
    </w:p>
    <w:p w14:paraId="312EE163" w14:textId="77777777" w:rsidR="00BC1CFE" w:rsidRDefault="009C2ADC" w:rsidP="00BC1CFE">
      <w:pPr>
        <w:spacing w:before="0" w:after="0"/>
        <w:rPr>
          <w:sz w:val="22"/>
          <w:szCs w:val="22"/>
        </w:rPr>
      </w:pPr>
      <w:r w:rsidRPr="009C2ADC">
        <w:rPr>
          <w:noProof/>
        </w:rPr>
        <w:lastRenderedPageBreak/>
        <w:drawing>
          <wp:inline distT="0" distB="0" distL="0" distR="0" wp14:anchorId="14CE2EF3" wp14:editId="44EBCBF6">
            <wp:extent cx="6039325" cy="41624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47223" cy="4167868"/>
                    </a:xfrm>
                    <a:prstGeom prst="rect">
                      <a:avLst/>
                    </a:prstGeom>
                    <a:noFill/>
                    <a:ln>
                      <a:noFill/>
                    </a:ln>
                  </pic:spPr>
                </pic:pic>
              </a:graphicData>
            </a:graphic>
          </wp:inline>
        </w:drawing>
      </w:r>
    </w:p>
    <w:p w14:paraId="6E896097" w14:textId="77777777" w:rsidR="00BC1CFE" w:rsidRPr="00BC1CFE" w:rsidRDefault="00BC1CFE" w:rsidP="00BC1CFE">
      <w:pPr>
        <w:spacing w:before="0" w:after="0"/>
        <w:rPr>
          <w:sz w:val="22"/>
          <w:szCs w:val="22"/>
        </w:rPr>
      </w:pPr>
    </w:p>
    <w:p w14:paraId="274B6197" w14:textId="77777777" w:rsidR="009B72DF" w:rsidRPr="00B17805" w:rsidRDefault="009B72DF" w:rsidP="009B72DF">
      <w:pPr>
        <w:pStyle w:val="ListParagraph"/>
        <w:numPr>
          <w:ilvl w:val="0"/>
          <w:numId w:val="12"/>
        </w:numPr>
        <w:spacing w:before="0" w:after="0"/>
        <w:rPr>
          <w:sz w:val="22"/>
          <w:szCs w:val="22"/>
        </w:rPr>
      </w:pPr>
      <w:r w:rsidRPr="00B17805">
        <w:rPr>
          <w:sz w:val="22"/>
          <w:szCs w:val="22"/>
        </w:rPr>
        <w:t>The 202</w:t>
      </w:r>
      <w:r>
        <w:rPr>
          <w:sz w:val="22"/>
          <w:szCs w:val="22"/>
        </w:rPr>
        <w:t>3</w:t>
      </w:r>
      <w:r w:rsidRPr="00B17805">
        <w:rPr>
          <w:sz w:val="22"/>
          <w:szCs w:val="22"/>
        </w:rPr>
        <w:t xml:space="preserve"> NSW street count, the NSW Government’s </w:t>
      </w:r>
      <w:r>
        <w:rPr>
          <w:sz w:val="22"/>
          <w:szCs w:val="22"/>
        </w:rPr>
        <w:t>fourth</w:t>
      </w:r>
      <w:r w:rsidRPr="00B17805">
        <w:rPr>
          <w:sz w:val="22"/>
          <w:szCs w:val="22"/>
        </w:rPr>
        <w:t xml:space="preserve"> annual rough sleeping street count, was completed between </w:t>
      </w:r>
      <w:r>
        <w:rPr>
          <w:sz w:val="22"/>
          <w:szCs w:val="22"/>
        </w:rPr>
        <w:t>2</w:t>
      </w:r>
      <w:r w:rsidRPr="00B17805">
        <w:rPr>
          <w:sz w:val="22"/>
          <w:szCs w:val="22"/>
        </w:rPr>
        <w:t xml:space="preserve"> February and 2</w:t>
      </w:r>
      <w:r>
        <w:rPr>
          <w:sz w:val="22"/>
          <w:szCs w:val="22"/>
        </w:rPr>
        <w:t>7</w:t>
      </w:r>
      <w:r w:rsidRPr="00B17805">
        <w:rPr>
          <w:sz w:val="22"/>
          <w:szCs w:val="22"/>
        </w:rPr>
        <w:t xml:space="preserve"> February 202</w:t>
      </w:r>
      <w:r>
        <w:rPr>
          <w:sz w:val="22"/>
          <w:szCs w:val="22"/>
        </w:rPr>
        <w:t>3</w:t>
      </w:r>
      <w:r w:rsidRPr="00B17805">
        <w:rPr>
          <w:sz w:val="22"/>
          <w:szCs w:val="22"/>
        </w:rPr>
        <w:t xml:space="preserve">. </w:t>
      </w:r>
    </w:p>
    <w:p w14:paraId="11EBA484" w14:textId="77777777" w:rsidR="009B72DF" w:rsidRDefault="009B72DF" w:rsidP="009B72DF">
      <w:pPr>
        <w:pStyle w:val="ListParagraph"/>
        <w:numPr>
          <w:ilvl w:val="0"/>
          <w:numId w:val="12"/>
        </w:numPr>
        <w:spacing w:before="0" w:after="0"/>
        <w:rPr>
          <w:sz w:val="22"/>
          <w:szCs w:val="22"/>
        </w:rPr>
      </w:pPr>
      <w:r>
        <w:rPr>
          <w:sz w:val="22"/>
          <w:szCs w:val="22"/>
        </w:rPr>
        <w:t>The table below gives the street count results for the Riverina Murray region locations.</w:t>
      </w:r>
    </w:p>
    <w:p w14:paraId="18131A72" w14:textId="77777777" w:rsidR="009B72DF" w:rsidRPr="00C8457E" w:rsidRDefault="009B72DF" w:rsidP="009B72DF">
      <w:pPr>
        <w:pStyle w:val="ListParagraph"/>
        <w:numPr>
          <w:ilvl w:val="0"/>
          <w:numId w:val="12"/>
        </w:numPr>
        <w:spacing w:before="0" w:after="0"/>
        <w:rPr>
          <w:sz w:val="22"/>
          <w:szCs w:val="22"/>
        </w:rPr>
      </w:pPr>
      <w:r>
        <w:rPr>
          <w:sz w:val="22"/>
          <w:szCs w:val="22"/>
        </w:rPr>
        <w:t>Over 300</w:t>
      </w:r>
      <w:r w:rsidRPr="00B17805">
        <w:rPr>
          <w:sz w:val="22"/>
          <w:szCs w:val="22"/>
        </w:rPr>
        <w:t xml:space="preserve"> local organisations </w:t>
      </w:r>
      <w:r w:rsidRPr="00D750A7">
        <w:rPr>
          <w:sz w:val="22"/>
          <w:szCs w:val="22"/>
        </w:rPr>
        <w:t>either consulted in the planning phase or participated in the delivery of street counts</w:t>
      </w:r>
      <w:r>
        <w:rPr>
          <w:sz w:val="22"/>
          <w:szCs w:val="22"/>
        </w:rPr>
        <w:t xml:space="preserve">.  Organisation which </w:t>
      </w:r>
      <w:r w:rsidRPr="00B17805">
        <w:rPr>
          <w:sz w:val="22"/>
          <w:szCs w:val="22"/>
        </w:rPr>
        <w:t>partnered with the Department of Communities and Justice (DCJ)</w:t>
      </w:r>
      <w:r>
        <w:rPr>
          <w:sz w:val="22"/>
          <w:szCs w:val="22"/>
        </w:rPr>
        <w:t xml:space="preserve"> </w:t>
      </w:r>
      <w:r w:rsidRPr="00D750A7">
        <w:rPr>
          <w:sz w:val="22"/>
          <w:szCs w:val="22"/>
        </w:rPr>
        <w:t>included Community Housing Providers, local councils and Specialist Homelessness Services, as well Aboriginal organisations, Local Health Districts, local community groups, and Police</w:t>
      </w:r>
      <w:r>
        <w:rPr>
          <w:sz w:val="22"/>
          <w:szCs w:val="22"/>
        </w:rPr>
        <w:t>.</w:t>
      </w:r>
    </w:p>
    <w:p w14:paraId="2FEA4DA0" w14:textId="77777777" w:rsidR="009B72DF" w:rsidRDefault="009B72DF" w:rsidP="009B72DF">
      <w:pPr>
        <w:pStyle w:val="ListParagraph"/>
        <w:numPr>
          <w:ilvl w:val="0"/>
          <w:numId w:val="12"/>
        </w:numPr>
        <w:spacing w:before="0" w:after="0"/>
        <w:rPr>
          <w:sz w:val="22"/>
          <w:szCs w:val="22"/>
        </w:rPr>
      </w:pPr>
      <w:r w:rsidRPr="00B17805">
        <w:rPr>
          <w:sz w:val="22"/>
          <w:szCs w:val="22"/>
        </w:rPr>
        <w:t>1,</w:t>
      </w:r>
      <w:r>
        <w:rPr>
          <w:sz w:val="22"/>
          <w:szCs w:val="22"/>
        </w:rPr>
        <w:t>623</w:t>
      </w:r>
      <w:r w:rsidRPr="00B17805">
        <w:rPr>
          <w:sz w:val="22"/>
          <w:szCs w:val="22"/>
        </w:rPr>
        <w:t xml:space="preserve"> people were counted sleeping rough during these street count</w:t>
      </w:r>
      <w:r>
        <w:rPr>
          <w:sz w:val="22"/>
          <w:szCs w:val="22"/>
        </w:rPr>
        <w:t>s, a 34% increase from 2022.</w:t>
      </w:r>
      <w:r w:rsidRPr="00B17805">
        <w:rPr>
          <w:sz w:val="22"/>
          <w:szCs w:val="22"/>
        </w:rPr>
        <w:t xml:space="preserve"> </w:t>
      </w:r>
    </w:p>
    <w:p w14:paraId="4AB0AE2B" w14:textId="77777777" w:rsidR="009B72DF" w:rsidRPr="00D123CB" w:rsidRDefault="009B72DF" w:rsidP="009B72DF">
      <w:pPr>
        <w:pStyle w:val="ListParagraph"/>
        <w:numPr>
          <w:ilvl w:val="0"/>
          <w:numId w:val="12"/>
        </w:numPr>
        <w:spacing w:before="0" w:after="0"/>
        <w:rPr>
          <w:sz w:val="22"/>
          <w:szCs w:val="22"/>
        </w:rPr>
      </w:pPr>
      <w:r w:rsidRPr="00B17805">
        <w:rPr>
          <w:sz w:val="22"/>
          <w:szCs w:val="22"/>
        </w:rPr>
        <w:t xml:space="preserve">Street counts took place in </w:t>
      </w:r>
      <w:r>
        <w:rPr>
          <w:sz w:val="22"/>
          <w:szCs w:val="22"/>
        </w:rPr>
        <w:t xml:space="preserve">more than 350 towns in </w:t>
      </w:r>
      <w:r w:rsidRPr="00B17805">
        <w:rPr>
          <w:sz w:val="22"/>
          <w:szCs w:val="22"/>
        </w:rPr>
        <w:t>76 LGAs, compared to 71 LGAs in 2021 and 65 LGAs in 2020</w:t>
      </w:r>
      <w:r>
        <w:rPr>
          <w:sz w:val="22"/>
          <w:szCs w:val="22"/>
        </w:rPr>
        <w:t>.</w:t>
      </w:r>
    </w:p>
    <w:p w14:paraId="7716868D" w14:textId="77777777" w:rsidR="00555F5C" w:rsidRDefault="00555F5C" w:rsidP="00555F5C">
      <w:pPr>
        <w:rPr>
          <w:sz w:val="22"/>
          <w:szCs w:val="22"/>
        </w:rPr>
      </w:pPr>
    </w:p>
    <w:p w14:paraId="3634D4BF" w14:textId="77777777" w:rsidR="002B2666" w:rsidRPr="002B2666" w:rsidRDefault="000750C7" w:rsidP="000750C7">
      <w:pPr>
        <w:rPr>
          <w:sz w:val="22"/>
          <w:szCs w:val="22"/>
        </w:rPr>
      </w:pPr>
      <w:r w:rsidRPr="000750C7">
        <w:rPr>
          <w:noProof/>
        </w:rPr>
        <w:drawing>
          <wp:inline distT="0" distB="0" distL="0" distR="0" wp14:anchorId="24FC723D" wp14:editId="03B747C9">
            <wp:extent cx="6063625" cy="1021278"/>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07979" cy="1028748"/>
                    </a:xfrm>
                    <a:prstGeom prst="rect">
                      <a:avLst/>
                    </a:prstGeom>
                    <a:noFill/>
                    <a:ln>
                      <a:noFill/>
                    </a:ln>
                  </pic:spPr>
                </pic:pic>
              </a:graphicData>
            </a:graphic>
          </wp:inline>
        </w:drawing>
      </w:r>
    </w:p>
    <w:p w14:paraId="5B4F006F" w14:textId="77777777" w:rsidR="00913AA9" w:rsidRDefault="00913AA9" w:rsidP="00913AA9">
      <w:pPr>
        <w:pStyle w:val="Heading2"/>
        <w:rPr>
          <w:b w:val="0"/>
        </w:rPr>
      </w:pPr>
      <w:r>
        <w:lastRenderedPageBreak/>
        <w:t>People with Disability</w:t>
      </w:r>
    </w:p>
    <w:p w14:paraId="00D082E9" w14:textId="77777777" w:rsidR="00913AA9" w:rsidRDefault="00913AA9" w:rsidP="00913AA9">
      <w:pPr>
        <w:pStyle w:val="ListParagraph"/>
        <w:numPr>
          <w:ilvl w:val="0"/>
          <w:numId w:val="22"/>
        </w:numPr>
        <w:rPr>
          <w:sz w:val="22"/>
          <w:szCs w:val="22"/>
        </w:rPr>
      </w:pPr>
      <w:r w:rsidRPr="008632AE">
        <w:rPr>
          <w:sz w:val="22"/>
          <w:szCs w:val="22"/>
        </w:rPr>
        <w:t>According to the Australian Institute of Health and Welfare (AIHW)</w:t>
      </w:r>
      <w:r>
        <w:rPr>
          <w:sz w:val="22"/>
          <w:szCs w:val="22"/>
        </w:rPr>
        <w:t xml:space="preserve"> and data from the 2018 Australian Bureau of Statistics (ABS) Survey of Disability,</w:t>
      </w:r>
      <w:r w:rsidRPr="008632AE">
        <w:rPr>
          <w:sz w:val="22"/>
          <w:szCs w:val="22"/>
        </w:rPr>
        <w:t xml:space="preserve"> 18% of people in Australia have disability.  Another </w:t>
      </w:r>
      <w:r>
        <w:rPr>
          <w:sz w:val="22"/>
          <w:szCs w:val="22"/>
        </w:rPr>
        <w:t xml:space="preserve">22% have a long term health condition but not disability.  </w:t>
      </w:r>
    </w:p>
    <w:p w14:paraId="5A3ADD4A" w14:textId="77777777" w:rsidR="00913AA9" w:rsidRDefault="00913AA9" w:rsidP="00913AA9">
      <w:pPr>
        <w:pStyle w:val="ListParagraph"/>
        <w:numPr>
          <w:ilvl w:val="0"/>
          <w:numId w:val="22"/>
        </w:numPr>
        <w:rPr>
          <w:sz w:val="22"/>
          <w:szCs w:val="22"/>
        </w:rPr>
      </w:pPr>
      <w:r>
        <w:rPr>
          <w:sz w:val="22"/>
          <w:szCs w:val="22"/>
        </w:rPr>
        <w:t xml:space="preserve">Nearly one third (32%) of people with disability have severe or profound disability.  </w:t>
      </w:r>
      <w:r w:rsidRPr="004029DC">
        <w:rPr>
          <w:sz w:val="22"/>
          <w:szCs w:val="22"/>
        </w:rPr>
        <w:t>This means needing help with daily self-care, mobility or communication activities, having difficulty understanding or being understood by family or friends, or communicating more easily using sign language or other non-spoken forms of communication</w:t>
      </w:r>
      <w:r>
        <w:rPr>
          <w:sz w:val="22"/>
          <w:szCs w:val="22"/>
        </w:rPr>
        <w:t>.</w:t>
      </w:r>
    </w:p>
    <w:p w14:paraId="1F484603" w14:textId="77777777" w:rsidR="00913AA9" w:rsidRDefault="00913AA9" w:rsidP="00913AA9">
      <w:pPr>
        <w:pStyle w:val="ListParagraph"/>
        <w:numPr>
          <w:ilvl w:val="0"/>
          <w:numId w:val="22"/>
        </w:numPr>
        <w:rPr>
          <w:sz w:val="22"/>
          <w:szCs w:val="22"/>
        </w:rPr>
      </w:pPr>
      <w:r>
        <w:rPr>
          <w:sz w:val="22"/>
          <w:szCs w:val="22"/>
        </w:rPr>
        <w:t>The survey data shows:</w:t>
      </w:r>
    </w:p>
    <w:p w14:paraId="32B2B622" w14:textId="77777777" w:rsidR="00913AA9" w:rsidRPr="004029DC" w:rsidRDefault="00913AA9" w:rsidP="00913AA9">
      <w:pPr>
        <w:pStyle w:val="ListParagraph"/>
        <w:numPr>
          <w:ilvl w:val="1"/>
          <w:numId w:val="22"/>
        </w:numPr>
        <w:rPr>
          <w:sz w:val="22"/>
          <w:szCs w:val="22"/>
        </w:rPr>
      </w:pPr>
      <w:r w:rsidRPr="004029DC">
        <w:rPr>
          <w:sz w:val="22"/>
          <w:szCs w:val="22"/>
        </w:rPr>
        <w:t>7.6% of children aged 0–14 have disability</w:t>
      </w:r>
    </w:p>
    <w:p w14:paraId="0D02166A" w14:textId="77777777" w:rsidR="00913AA9" w:rsidRPr="004029DC" w:rsidRDefault="00913AA9" w:rsidP="00913AA9">
      <w:pPr>
        <w:pStyle w:val="ListParagraph"/>
        <w:numPr>
          <w:ilvl w:val="1"/>
          <w:numId w:val="22"/>
        </w:numPr>
        <w:rPr>
          <w:sz w:val="22"/>
          <w:szCs w:val="22"/>
        </w:rPr>
      </w:pPr>
      <w:r w:rsidRPr="004029DC">
        <w:rPr>
          <w:sz w:val="22"/>
          <w:szCs w:val="22"/>
        </w:rPr>
        <w:t>9.3% of people aged 15–24 have disability</w:t>
      </w:r>
    </w:p>
    <w:p w14:paraId="24228EBE" w14:textId="77777777" w:rsidR="00913AA9" w:rsidRPr="004029DC" w:rsidRDefault="00913AA9" w:rsidP="00913AA9">
      <w:pPr>
        <w:pStyle w:val="ListParagraph"/>
        <w:numPr>
          <w:ilvl w:val="1"/>
          <w:numId w:val="22"/>
        </w:numPr>
        <w:rPr>
          <w:sz w:val="22"/>
          <w:szCs w:val="22"/>
        </w:rPr>
      </w:pPr>
      <w:r w:rsidRPr="004029DC">
        <w:rPr>
          <w:sz w:val="22"/>
          <w:szCs w:val="22"/>
        </w:rPr>
        <w:t>13% of people aged 15–64 have disability</w:t>
      </w:r>
    </w:p>
    <w:p w14:paraId="5CCAC545" w14:textId="77777777" w:rsidR="00913AA9" w:rsidRDefault="00913AA9" w:rsidP="00913AA9">
      <w:pPr>
        <w:pStyle w:val="ListParagraph"/>
        <w:numPr>
          <w:ilvl w:val="1"/>
          <w:numId w:val="22"/>
        </w:numPr>
        <w:rPr>
          <w:sz w:val="22"/>
          <w:szCs w:val="22"/>
        </w:rPr>
      </w:pPr>
      <w:r w:rsidRPr="004029DC">
        <w:rPr>
          <w:sz w:val="22"/>
          <w:szCs w:val="22"/>
        </w:rPr>
        <w:t>50% of people aged 65 and over have disability (ABS 2019b).</w:t>
      </w:r>
    </w:p>
    <w:p w14:paraId="69FED562" w14:textId="77777777" w:rsidR="00913AA9" w:rsidRDefault="00913AA9" w:rsidP="00913AA9">
      <w:pPr>
        <w:pStyle w:val="ListParagraph"/>
        <w:numPr>
          <w:ilvl w:val="0"/>
          <w:numId w:val="22"/>
        </w:numPr>
        <w:rPr>
          <w:sz w:val="22"/>
          <w:szCs w:val="22"/>
        </w:rPr>
      </w:pPr>
      <w:r w:rsidRPr="00815E64">
        <w:rPr>
          <w:sz w:val="22"/>
          <w:szCs w:val="22"/>
        </w:rPr>
        <w:t>For about 3 in 4 (77%) people with disability, the main type of disability is physical, while for the remaining 1 in 4 (23%), the main type of disability is mental or behavioural.</w:t>
      </w:r>
    </w:p>
    <w:p w14:paraId="704D1153" w14:textId="77777777" w:rsidR="00913AA9" w:rsidRDefault="00913AA9" w:rsidP="00913AA9">
      <w:pPr>
        <w:pStyle w:val="ListParagraph"/>
        <w:numPr>
          <w:ilvl w:val="0"/>
          <w:numId w:val="22"/>
        </w:numPr>
        <w:rPr>
          <w:sz w:val="22"/>
          <w:szCs w:val="22"/>
        </w:rPr>
      </w:pPr>
      <w:r w:rsidRPr="006B44CA">
        <w:rPr>
          <w:sz w:val="22"/>
          <w:szCs w:val="22"/>
        </w:rPr>
        <w:t xml:space="preserve">Clearly housing is a significant factor in the health and wellbeing of people with disability. The availability of affordable, sustainable and appropriate housing helps people with disability to participate in the social, economic and community aspects of everyday life. </w:t>
      </w:r>
      <w:r>
        <w:rPr>
          <w:sz w:val="22"/>
          <w:szCs w:val="22"/>
        </w:rPr>
        <w:t>Someone without</w:t>
      </w:r>
      <w:r w:rsidRPr="006B44CA">
        <w:rPr>
          <w:sz w:val="22"/>
          <w:szCs w:val="22"/>
        </w:rPr>
        <w:t xml:space="preserve"> access to affordable, secure and appropriate housing </w:t>
      </w:r>
      <w:r>
        <w:rPr>
          <w:sz w:val="22"/>
          <w:szCs w:val="22"/>
        </w:rPr>
        <w:t xml:space="preserve">is more likely to </w:t>
      </w:r>
      <w:r w:rsidRPr="006B44CA">
        <w:rPr>
          <w:sz w:val="22"/>
          <w:szCs w:val="22"/>
        </w:rPr>
        <w:t>experience homelessness, poor health, and lower rates of employment and education</w:t>
      </w:r>
      <w:r>
        <w:rPr>
          <w:sz w:val="22"/>
          <w:szCs w:val="22"/>
        </w:rPr>
        <w:t>.</w:t>
      </w:r>
    </w:p>
    <w:p w14:paraId="579E9F9A" w14:textId="77777777" w:rsidR="00913AA9" w:rsidRDefault="00913AA9" w:rsidP="00913AA9">
      <w:pPr>
        <w:pStyle w:val="ListParagraph"/>
        <w:numPr>
          <w:ilvl w:val="0"/>
          <w:numId w:val="22"/>
        </w:numPr>
        <w:rPr>
          <w:sz w:val="22"/>
          <w:szCs w:val="22"/>
        </w:rPr>
      </w:pPr>
      <w:r w:rsidRPr="006B44CA">
        <w:rPr>
          <w:sz w:val="22"/>
          <w:szCs w:val="22"/>
        </w:rPr>
        <w:t>While most people with disability live at home in the community (</w:t>
      </w:r>
      <w:r>
        <w:rPr>
          <w:sz w:val="22"/>
          <w:szCs w:val="22"/>
        </w:rPr>
        <w:t xml:space="preserve">96% </w:t>
      </w:r>
      <w:r w:rsidRPr="006B44CA">
        <w:rPr>
          <w:sz w:val="22"/>
          <w:szCs w:val="22"/>
        </w:rPr>
        <w:t>in private dwellings), some live in cared accommodation.</w:t>
      </w:r>
    </w:p>
    <w:p w14:paraId="7B5DB9EC" w14:textId="77777777" w:rsidR="00913AA9" w:rsidRDefault="00913AA9" w:rsidP="00913AA9">
      <w:pPr>
        <w:pStyle w:val="ListParagraph"/>
        <w:numPr>
          <w:ilvl w:val="0"/>
          <w:numId w:val="22"/>
        </w:numPr>
        <w:rPr>
          <w:sz w:val="22"/>
          <w:szCs w:val="22"/>
        </w:rPr>
      </w:pPr>
      <w:r w:rsidRPr="006B44CA">
        <w:rPr>
          <w:sz w:val="22"/>
          <w:szCs w:val="22"/>
        </w:rPr>
        <w:t>Cared accommodation is usually long term and may be institutional in style</w:t>
      </w:r>
      <w:r>
        <w:rPr>
          <w:sz w:val="22"/>
          <w:szCs w:val="22"/>
        </w:rPr>
        <w:t xml:space="preserve">, including </w:t>
      </w:r>
      <w:r w:rsidRPr="006B44CA">
        <w:rPr>
          <w:sz w:val="22"/>
          <w:szCs w:val="22"/>
        </w:rPr>
        <w:t>hospitals, residential aged care, care</w:t>
      </w:r>
      <w:r>
        <w:rPr>
          <w:sz w:val="22"/>
          <w:szCs w:val="22"/>
        </w:rPr>
        <w:t>d</w:t>
      </w:r>
      <w:r w:rsidRPr="006B44CA">
        <w:rPr>
          <w:sz w:val="22"/>
          <w:szCs w:val="22"/>
        </w:rPr>
        <w:t xml:space="preserve"> components of retirement villages, aged care ho</w:t>
      </w:r>
      <w:r>
        <w:rPr>
          <w:sz w:val="22"/>
          <w:szCs w:val="22"/>
        </w:rPr>
        <w:t>stels, psychiatric institutions and</w:t>
      </w:r>
      <w:r w:rsidRPr="006B44CA">
        <w:rPr>
          <w:sz w:val="22"/>
          <w:szCs w:val="22"/>
        </w:rPr>
        <w:t xml:space="preserve"> </w:t>
      </w:r>
      <w:r>
        <w:rPr>
          <w:sz w:val="22"/>
          <w:szCs w:val="22"/>
        </w:rPr>
        <w:t>group homes for people with disability</w:t>
      </w:r>
      <w:r w:rsidRPr="006B44CA">
        <w:rPr>
          <w:sz w:val="22"/>
          <w:szCs w:val="22"/>
        </w:rPr>
        <w:t>.</w:t>
      </w:r>
      <w:r>
        <w:rPr>
          <w:sz w:val="22"/>
          <w:szCs w:val="22"/>
        </w:rPr>
        <w:t xml:space="preserve">  </w:t>
      </w:r>
      <w:r w:rsidRPr="00815E64">
        <w:rPr>
          <w:sz w:val="22"/>
          <w:szCs w:val="22"/>
        </w:rPr>
        <w:t>The more severe a person’s disability is, the more likely they are to live in cared accommodation and the less likely they are to live in the community</w:t>
      </w:r>
      <w:r>
        <w:rPr>
          <w:sz w:val="22"/>
          <w:szCs w:val="22"/>
        </w:rPr>
        <w:t>.</w:t>
      </w:r>
    </w:p>
    <w:p w14:paraId="55B290EA" w14:textId="77777777" w:rsidR="00913AA9" w:rsidRDefault="00913AA9" w:rsidP="00913AA9">
      <w:pPr>
        <w:pStyle w:val="ListParagraph"/>
        <w:numPr>
          <w:ilvl w:val="0"/>
          <w:numId w:val="22"/>
        </w:numPr>
        <w:rPr>
          <w:b/>
          <w:sz w:val="20"/>
          <w:szCs w:val="20"/>
        </w:rPr>
      </w:pPr>
      <w:r>
        <w:rPr>
          <w:sz w:val="22"/>
          <w:szCs w:val="22"/>
        </w:rPr>
        <w:t xml:space="preserve">There has been </w:t>
      </w:r>
      <w:r w:rsidRPr="00CC61A7">
        <w:rPr>
          <w:sz w:val="22"/>
          <w:szCs w:val="22"/>
        </w:rPr>
        <w:t xml:space="preserve">a </w:t>
      </w:r>
      <w:r>
        <w:rPr>
          <w:sz w:val="22"/>
          <w:szCs w:val="22"/>
        </w:rPr>
        <w:t>significant</w:t>
      </w:r>
      <w:r w:rsidRPr="00CC61A7">
        <w:rPr>
          <w:sz w:val="22"/>
          <w:szCs w:val="22"/>
        </w:rPr>
        <w:t xml:space="preserve"> shift towards supporting people with disability to live in private dwellings</w:t>
      </w:r>
      <w:r>
        <w:rPr>
          <w:sz w:val="22"/>
          <w:szCs w:val="22"/>
        </w:rPr>
        <w:t>, rather than being in institutional care over recent decades</w:t>
      </w:r>
      <w:r w:rsidRPr="00CC61A7">
        <w:rPr>
          <w:sz w:val="22"/>
          <w:szCs w:val="22"/>
        </w:rPr>
        <w:t xml:space="preserve">. </w:t>
      </w:r>
      <w:r>
        <w:rPr>
          <w:sz w:val="22"/>
          <w:szCs w:val="22"/>
        </w:rPr>
        <w:t>Largely this has</w:t>
      </w:r>
      <w:r w:rsidRPr="00CC61A7">
        <w:rPr>
          <w:sz w:val="22"/>
          <w:szCs w:val="22"/>
        </w:rPr>
        <w:t xml:space="preserve"> been driven by changes for young people with disability. </w:t>
      </w:r>
    </w:p>
    <w:p w14:paraId="3E6E365A" w14:textId="77777777" w:rsidR="00913AA9" w:rsidRPr="006F4546" w:rsidRDefault="00913AA9" w:rsidP="00913AA9">
      <w:pPr>
        <w:spacing w:before="0" w:after="0"/>
        <w:rPr>
          <w:sz w:val="22"/>
          <w:szCs w:val="22"/>
        </w:rPr>
      </w:pPr>
    </w:p>
    <w:p w14:paraId="2527F044" w14:textId="3BD81CBC" w:rsidR="002B2666" w:rsidRDefault="002B2666" w:rsidP="002B2666">
      <w:pPr>
        <w:pStyle w:val="Heading2"/>
      </w:pPr>
      <w:r>
        <w:t>Additional Data</w:t>
      </w:r>
    </w:p>
    <w:p w14:paraId="3FE62D46" w14:textId="77777777" w:rsidR="00451FBE" w:rsidRPr="00175B16" w:rsidRDefault="00451FBE" w:rsidP="00451FBE">
      <w:pPr>
        <w:rPr>
          <w:sz w:val="22"/>
          <w:szCs w:val="22"/>
        </w:rPr>
      </w:pPr>
      <w:r w:rsidRPr="00175B16">
        <w:rPr>
          <w:sz w:val="22"/>
          <w:szCs w:val="22"/>
        </w:rPr>
        <w:t xml:space="preserve">More detailed housing data and tables used in this Snapshot are available from the Local Government Housing Kit Database on the FACS website at: </w:t>
      </w:r>
    </w:p>
    <w:p w14:paraId="7C63BEA7" w14:textId="77777777" w:rsidR="00451FBE" w:rsidRDefault="007C0F84" w:rsidP="00451FBE">
      <w:pPr>
        <w:rPr>
          <w:rStyle w:val="Hyperlink"/>
          <w:sz w:val="22"/>
          <w:szCs w:val="22"/>
        </w:rPr>
      </w:pPr>
      <w:hyperlink r:id="rId21" w:history="1">
        <w:r w:rsidR="00451FBE" w:rsidRPr="00175B16">
          <w:rPr>
            <w:rStyle w:val="Hyperlink"/>
            <w:sz w:val="22"/>
            <w:szCs w:val="22"/>
          </w:rPr>
          <w:t>https://www.facs.nsw.gov.au/resources/nsw-local-government-housing-kit/chapters/local-government-housing-kit-database</w:t>
        </w:r>
      </w:hyperlink>
    </w:p>
    <w:p w14:paraId="1995FFE9" w14:textId="77777777" w:rsidR="00451FBE" w:rsidRDefault="00451FBE" w:rsidP="00451FBE">
      <w:pPr>
        <w:rPr>
          <w:rStyle w:val="Hyperlink"/>
          <w:color w:val="auto"/>
          <w:sz w:val="22"/>
          <w:szCs w:val="22"/>
          <w:u w:val="none"/>
        </w:rPr>
      </w:pPr>
    </w:p>
    <w:p w14:paraId="2A874F35" w14:textId="77777777" w:rsidR="00451FBE" w:rsidRDefault="00451FBE" w:rsidP="00451FBE">
      <w:pPr>
        <w:rPr>
          <w:rStyle w:val="Hyperlink"/>
          <w:color w:val="auto"/>
          <w:sz w:val="22"/>
          <w:szCs w:val="22"/>
          <w:u w:val="none"/>
        </w:rPr>
      </w:pPr>
      <w:r>
        <w:rPr>
          <w:rStyle w:val="Hyperlink"/>
          <w:color w:val="auto"/>
          <w:sz w:val="22"/>
          <w:szCs w:val="22"/>
          <w:u w:val="none"/>
        </w:rPr>
        <w:t>More information on the housing needs of older Australians and people with disability:</w:t>
      </w:r>
    </w:p>
    <w:p w14:paraId="23F67B9F" w14:textId="77777777" w:rsidR="00451FBE" w:rsidRDefault="00451FBE" w:rsidP="00451FBE">
      <w:pPr>
        <w:rPr>
          <w:rStyle w:val="Hyperlink"/>
          <w:color w:val="auto"/>
          <w:sz w:val="22"/>
          <w:szCs w:val="22"/>
          <w:u w:val="none"/>
        </w:rPr>
      </w:pPr>
      <w:r>
        <w:rPr>
          <w:rStyle w:val="Hyperlink"/>
          <w:color w:val="auto"/>
          <w:sz w:val="22"/>
          <w:szCs w:val="22"/>
          <w:u w:val="none"/>
        </w:rPr>
        <w:lastRenderedPageBreak/>
        <w:t>The Australian Institute of Health and Welfare – Older Australians Housing and Living Arrangements on the AIHW website at:</w:t>
      </w:r>
    </w:p>
    <w:p w14:paraId="41F154A9" w14:textId="77777777" w:rsidR="00451FBE" w:rsidRDefault="007C0F84" w:rsidP="00451FBE">
      <w:pPr>
        <w:rPr>
          <w:rStyle w:val="Hyperlink"/>
          <w:sz w:val="22"/>
          <w:szCs w:val="22"/>
        </w:rPr>
      </w:pPr>
      <w:hyperlink r:id="rId22" w:history="1">
        <w:r w:rsidR="00451FBE" w:rsidRPr="00E22625">
          <w:rPr>
            <w:rStyle w:val="Hyperlink"/>
            <w:sz w:val="22"/>
            <w:szCs w:val="22"/>
          </w:rPr>
          <w:t>https://www.aihw.gov.au/reports/older-people/older-australians/contents/housing-and-living-arrangements</w:t>
        </w:r>
      </w:hyperlink>
    </w:p>
    <w:p w14:paraId="62499F53" w14:textId="77777777" w:rsidR="00451FBE" w:rsidRPr="004029DC" w:rsidRDefault="00451FBE" w:rsidP="00451FBE">
      <w:pPr>
        <w:rPr>
          <w:rStyle w:val="Hyperlink"/>
          <w:color w:val="auto"/>
          <w:sz w:val="22"/>
          <w:szCs w:val="22"/>
          <w:u w:val="none"/>
        </w:rPr>
      </w:pPr>
      <w:r>
        <w:rPr>
          <w:rStyle w:val="Hyperlink"/>
          <w:color w:val="auto"/>
          <w:sz w:val="22"/>
          <w:szCs w:val="22"/>
          <w:u w:val="none"/>
        </w:rPr>
        <w:t>The Australian Institute of Health and Welfare – People with Disability in Australia</w:t>
      </w:r>
    </w:p>
    <w:p w14:paraId="3D721B61" w14:textId="77777777" w:rsidR="00451FBE" w:rsidRDefault="007C0F84" w:rsidP="00451FBE">
      <w:pPr>
        <w:rPr>
          <w:sz w:val="22"/>
          <w:szCs w:val="22"/>
        </w:rPr>
      </w:pPr>
      <w:hyperlink r:id="rId23" w:history="1">
        <w:r w:rsidR="00451FBE" w:rsidRPr="00755D0F">
          <w:rPr>
            <w:rStyle w:val="Hyperlink"/>
            <w:sz w:val="22"/>
            <w:szCs w:val="22"/>
          </w:rPr>
          <w:t>https://www.aihw.gov.au/reports/disability/people-with-disability-in-australia/contents/people-with-disability/prevalence-of-disability</w:t>
        </w:r>
      </w:hyperlink>
    </w:p>
    <w:p w14:paraId="5D91251D" w14:textId="77777777" w:rsidR="00451FBE" w:rsidRDefault="00451FBE" w:rsidP="00451FBE">
      <w:pPr>
        <w:rPr>
          <w:sz w:val="22"/>
          <w:szCs w:val="22"/>
        </w:rPr>
      </w:pPr>
      <w:r>
        <w:rPr>
          <w:sz w:val="22"/>
          <w:szCs w:val="22"/>
        </w:rPr>
        <w:t>and relating to housing needs</w:t>
      </w:r>
    </w:p>
    <w:p w14:paraId="2449B150" w14:textId="77777777" w:rsidR="00451FBE" w:rsidRDefault="007C0F84" w:rsidP="00451FBE">
      <w:pPr>
        <w:rPr>
          <w:sz w:val="22"/>
          <w:szCs w:val="22"/>
        </w:rPr>
      </w:pPr>
      <w:hyperlink r:id="rId24" w:history="1">
        <w:r w:rsidR="00451FBE" w:rsidRPr="00755D0F">
          <w:rPr>
            <w:rStyle w:val="Hyperlink"/>
            <w:sz w:val="22"/>
            <w:szCs w:val="22"/>
          </w:rPr>
          <w:t>https://www.aihw.gov.au/reports/disability/people-with-disability-in-australia/contents/housing</w:t>
        </w:r>
      </w:hyperlink>
    </w:p>
    <w:p w14:paraId="3A24137E" w14:textId="77777777" w:rsidR="00451FBE" w:rsidRPr="00175B16" w:rsidRDefault="00451FBE" w:rsidP="00451FBE">
      <w:pPr>
        <w:rPr>
          <w:sz w:val="22"/>
          <w:szCs w:val="22"/>
        </w:rPr>
      </w:pPr>
      <w:r>
        <w:rPr>
          <w:sz w:val="22"/>
          <w:szCs w:val="22"/>
        </w:rPr>
        <w:t>T</w:t>
      </w:r>
      <w:r w:rsidRPr="00175B16">
        <w:rPr>
          <w:sz w:val="22"/>
          <w:szCs w:val="22"/>
        </w:rPr>
        <w:t>he Productivity Commission’s report Housing Decisions of Older Australians is at:</w:t>
      </w:r>
    </w:p>
    <w:p w14:paraId="150CA2EA" w14:textId="77777777" w:rsidR="00451FBE" w:rsidRPr="00175B16" w:rsidRDefault="007C0F84" w:rsidP="00451FBE">
      <w:pPr>
        <w:rPr>
          <w:sz w:val="22"/>
          <w:szCs w:val="22"/>
        </w:rPr>
      </w:pPr>
      <w:hyperlink r:id="rId25" w:history="1">
        <w:r w:rsidR="00451FBE" w:rsidRPr="00175B16">
          <w:rPr>
            <w:rStyle w:val="Hyperlink"/>
            <w:sz w:val="22"/>
            <w:szCs w:val="22"/>
          </w:rPr>
          <w:t>https://www.pc.gov.au/research/completed/housing-decisions-older-australians</w:t>
        </w:r>
      </w:hyperlink>
    </w:p>
    <w:p w14:paraId="20D2B231" w14:textId="77777777" w:rsidR="00451FBE" w:rsidRPr="00175B16" w:rsidRDefault="00451FBE" w:rsidP="00451FBE">
      <w:pPr>
        <w:rPr>
          <w:sz w:val="22"/>
          <w:szCs w:val="22"/>
        </w:rPr>
      </w:pPr>
    </w:p>
    <w:p w14:paraId="4E0ACAB5" w14:textId="77777777" w:rsidR="00451FBE" w:rsidRDefault="00451FBE" w:rsidP="00451FBE">
      <w:pPr>
        <w:rPr>
          <w:sz w:val="22"/>
          <w:szCs w:val="22"/>
        </w:rPr>
      </w:pPr>
      <w:r w:rsidRPr="00175B16">
        <w:rPr>
          <w:sz w:val="22"/>
          <w:szCs w:val="22"/>
        </w:rPr>
        <w:t xml:space="preserve">More detailed information on population, household and dwelling projections is available on the Department of Planning and Environment website at: </w:t>
      </w:r>
    </w:p>
    <w:p w14:paraId="0F0F517B" w14:textId="77777777" w:rsidR="00451FBE" w:rsidRPr="007A567E" w:rsidRDefault="007C0F84" w:rsidP="00451FBE">
      <w:pPr>
        <w:rPr>
          <w:rFonts w:cs="Arial"/>
          <w:color w:val="1F497D"/>
          <w:sz w:val="22"/>
          <w:szCs w:val="22"/>
          <w:lang w:eastAsia="en-US"/>
        </w:rPr>
      </w:pPr>
      <w:hyperlink r:id="rId26" w:history="1">
        <w:r w:rsidR="00451FBE" w:rsidRPr="007A567E">
          <w:rPr>
            <w:rStyle w:val="Hyperlink"/>
            <w:rFonts w:cs="Arial"/>
            <w:sz w:val="22"/>
            <w:szCs w:val="22"/>
            <w:lang w:eastAsia="en-US"/>
          </w:rPr>
          <w:t>https://www.planning.nsw.gov.au/Research-and-Demography/Population-Projections/Projections</w:t>
        </w:r>
      </w:hyperlink>
    </w:p>
    <w:p w14:paraId="59B59959" w14:textId="77777777" w:rsidR="00451FBE" w:rsidRPr="007A567E" w:rsidRDefault="007C0F84" w:rsidP="00451FBE">
      <w:pPr>
        <w:rPr>
          <w:rFonts w:cs="Arial"/>
          <w:color w:val="1F497D"/>
          <w:sz w:val="22"/>
          <w:szCs w:val="22"/>
          <w:lang w:eastAsia="en-US"/>
        </w:rPr>
      </w:pPr>
      <w:hyperlink r:id="rId27" w:history="1">
        <w:r w:rsidR="00451FBE" w:rsidRPr="007A567E">
          <w:rPr>
            <w:rStyle w:val="Hyperlink"/>
            <w:rFonts w:cs="Arial"/>
            <w:sz w:val="22"/>
            <w:szCs w:val="22"/>
            <w:lang w:eastAsia="en-US"/>
          </w:rPr>
          <w:t>https://pp.planningportal.nsw.gov.au/populations</w:t>
        </w:r>
      </w:hyperlink>
    </w:p>
    <w:p w14:paraId="26C8D7FB" w14:textId="77777777" w:rsidR="00451FBE" w:rsidRPr="00175B16" w:rsidRDefault="00451FBE" w:rsidP="00451FBE">
      <w:pPr>
        <w:rPr>
          <w:sz w:val="22"/>
          <w:szCs w:val="22"/>
        </w:rPr>
      </w:pPr>
    </w:p>
    <w:p w14:paraId="02127A33" w14:textId="77777777" w:rsidR="00451FBE" w:rsidRDefault="00451FBE" w:rsidP="00451FBE">
      <w:pPr>
        <w:rPr>
          <w:sz w:val="22"/>
          <w:szCs w:val="22"/>
        </w:rPr>
      </w:pPr>
      <w:r w:rsidRPr="00175B16">
        <w:rPr>
          <w:sz w:val="22"/>
          <w:szCs w:val="22"/>
        </w:rPr>
        <w:t>More data on homelessness</w:t>
      </w:r>
      <w:r>
        <w:rPr>
          <w:sz w:val="22"/>
          <w:szCs w:val="22"/>
        </w:rPr>
        <w:t>, specifically homelessness service data</w:t>
      </w:r>
      <w:r w:rsidRPr="00175B16">
        <w:rPr>
          <w:sz w:val="22"/>
          <w:szCs w:val="22"/>
        </w:rPr>
        <w:t xml:space="preserve"> is available on the Homelessness NSW website at:   </w:t>
      </w:r>
    </w:p>
    <w:p w14:paraId="19E6AAFB" w14:textId="77777777" w:rsidR="00451FBE" w:rsidRDefault="007C0F84" w:rsidP="00451FBE">
      <w:pPr>
        <w:rPr>
          <w:sz w:val="22"/>
          <w:szCs w:val="22"/>
        </w:rPr>
      </w:pPr>
      <w:hyperlink r:id="rId28" w:history="1">
        <w:r w:rsidR="00451FBE" w:rsidRPr="00374406">
          <w:rPr>
            <w:rStyle w:val="Hyperlink"/>
            <w:sz w:val="22"/>
            <w:szCs w:val="22"/>
          </w:rPr>
          <w:t>https://homelessnessnsw.org.au/resource/specialist-homelessness-service-data/</w:t>
        </w:r>
      </w:hyperlink>
    </w:p>
    <w:p w14:paraId="413A185B" w14:textId="77777777" w:rsidR="00451FBE" w:rsidRDefault="00451FBE" w:rsidP="00451FBE">
      <w:pPr>
        <w:rPr>
          <w:sz w:val="22"/>
          <w:szCs w:val="22"/>
        </w:rPr>
      </w:pPr>
      <w:r>
        <w:rPr>
          <w:sz w:val="22"/>
          <w:szCs w:val="22"/>
        </w:rPr>
        <w:t>And from the AIHW website here:</w:t>
      </w:r>
    </w:p>
    <w:p w14:paraId="6CC53C3D" w14:textId="77777777" w:rsidR="00451FBE" w:rsidRDefault="007C0F84" w:rsidP="00451FBE">
      <w:pPr>
        <w:rPr>
          <w:sz w:val="22"/>
          <w:szCs w:val="22"/>
        </w:rPr>
      </w:pPr>
      <w:hyperlink r:id="rId29" w:history="1">
        <w:r w:rsidR="00451FBE" w:rsidRPr="00374406">
          <w:rPr>
            <w:rStyle w:val="Hyperlink"/>
            <w:sz w:val="22"/>
            <w:szCs w:val="22"/>
          </w:rPr>
          <w:t>https://www.aihw.gov.au/reports/australias-welfare/homelessness-and-homelessness-services</w:t>
        </w:r>
      </w:hyperlink>
    </w:p>
    <w:p w14:paraId="65A4E08D" w14:textId="77777777" w:rsidR="00451FBE" w:rsidRDefault="00451FBE" w:rsidP="00451FBE">
      <w:pPr>
        <w:rPr>
          <w:sz w:val="22"/>
          <w:szCs w:val="22"/>
        </w:rPr>
      </w:pPr>
      <w:r>
        <w:rPr>
          <w:sz w:val="22"/>
          <w:szCs w:val="22"/>
        </w:rPr>
        <w:t>The 2023 Street Count result is at the DCJ/ FACS website here:</w:t>
      </w:r>
    </w:p>
    <w:p w14:paraId="01476CC0" w14:textId="77777777" w:rsidR="00451FBE" w:rsidRDefault="007C0F84" w:rsidP="00451FBE">
      <w:pPr>
        <w:rPr>
          <w:sz w:val="22"/>
          <w:szCs w:val="22"/>
        </w:rPr>
      </w:pPr>
      <w:hyperlink r:id="rId30" w:history="1">
        <w:r w:rsidR="00451FBE" w:rsidRPr="00374406">
          <w:rPr>
            <w:rStyle w:val="Hyperlink"/>
            <w:sz w:val="22"/>
            <w:szCs w:val="22"/>
          </w:rPr>
          <w:t>https://www.facs.nsw.gov.au/reforms/homelessness/premiers-priority-to-reduce-street-homelessness/street-count</w:t>
        </w:r>
      </w:hyperlink>
    </w:p>
    <w:p w14:paraId="2C23A7F7" w14:textId="77777777" w:rsidR="00451FBE" w:rsidRDefault="00451FBE" w:rsidP="00451FBE">
      <w:pPr>
        <w:rPr>
          <w:sz w:val="22"/>
          <w:szCs w:val="22"/>
        </w:rPr>
      </w:pPr>
      <w:r>
        <w:rPr>
          <w:sz w:val="22"/>
          <w:szCs w:val="22"/>
        </w:rPr>
        <w:t>Further information on ABS estimation of homelessness is available at the ABS website:</w:t>
      </w:r>
    </w:p>
    <w:p w14:paraId="6CD33EDF" w14:textId="6EEF7AA2" w:rsidR="00451FBE" w:rsidRPr="00451FBE" w:rsidRDefault="007C0F84" w:rsidP="00451FBE">
      <w:pPr>
        <w:rPr>
          <w:sz w:val="22"/>
          <w:szCs w:val="22"/>
        </w:rPr>
      </w:pPr>
      <w:hyperlink r:id="rId31" w:history="1">
        <w:r w:rsidR="00451FBE" w:rsidRPr="009911ED">
          <w:rPr>
            <w:rStyle w:val="Hyperlink"/>
            <w:sz w:val="22"/>
            <w:szCs w:val="22"/>
          </w:rPr>
          <w:t>https://www.abs.gov.au/statistics/people/housing/estimating-homelessness-census/2021</w:t>
        </w:r>
      </w:hyperlink>
    </w:p>
    <w:sectPr w:rsidR="00451FBE" w:rsidRPr="00451FBE" w:rsidSect="00BB657B">
      <w:headerReference w:type="default" r:id="rId32"/>
      <w:footerReference w:type="default" r:id="rId33"/>
      <w:pgSz w:w="11906" w:h="16838"/>
      <w:pgMar w:top="2516" w:right="1800" w:bottom="1438"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2DB3D" w14:textId="77777777" w:rsidR="00DD2ECA" w:rsidRDefault="00DD2ECA">
      <w:r>
        <w:separator/>
      </w:r>
    </w:p>
  </w:endnote>
  <w:endnote w:type="continuationSeparator" w:id="0">
    <w:p w14:paraId="2CBF4079" w14:textId="77777777" w:rsidR="00DD2ECA" w:rsidRDefault="00DD2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8834886"/>
      <w:docPartObj>
        <w:docPartGallery w:val="Page Numbers (Bottom of Page)"/>
        <w:docPartUnique/>
      </w:docPartObj>
    </w:sdtPr>
    <w:sdtEndPr>
      <w:rPr>
        <w:noProof/>
      </w:rPr>
    </w:sdtEndPr>
    <w:sdtContent>
      <w:p w14:paraId="4F318CFE" w14:textId="77777777" w:rsidR="00913AA9" w:rsidRDefault="00913AA9">
        <w:pPr>
          <w:pStyle w:val="Footer"/>
          <w:jc w:val="right"/>
        </w:pPr>
        <w:r>
          <w:fldChar w:fldCharType="begin"/>
        </w:r>
        <w:r>
          <w:instrText xml:space="preserve"> PAGE   \* MERGEFORMAT </w:instrText>
        </w:r>
        <w:r>
          <w:fldChar w:fldCharType="separate"/>
        </w:r>
        <w:r w:rsidR="00984DF3">
          <w:rPr>
            <w:noProof/>
          </w:rPr>
          <w:t>18</w:t>
        </w:r>
        <w:r>
          <w:rPr>
            <w:noProof/>
          </w:rPr>
          <w:fldChar w:fldCharType="end"/>
        </w:r>
      </w:p>
    </w:sdtContent>
  </w:sdt>
  <w:p w14:paraId="3AFABE66" w14:textId="77777777" w:rsidR="00DD2ECA" w:rsidRPr="00EC070F" w:rsidRDefault="00DD2ECA">
    <w:pPr>
      <w:pStyle w:val="Footer"/>
      <w:rPr>
        <w:rFonts w:cs="Arial"/>
        <w:color w:val="4C8C2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99149" w14:textId="77777777" w:rsidR="00DD2ECA" w:rsidRDefault="00DD2ECA">
      <w:r>
        <w:separator/>
      </w:r>
    </w:p>
  </w:footnote>
  <w:footnote w:type="continuationSeparator" w:id="0">
    <w:p w14:paraId="5FD38C69" w14:textId="77777777" w:rsidR="00DD2ECA" w:rsidRDefault="00DD2E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AA840" w14:textId="77777777" w:rsidR="00DD2ECA" w:rsidRDefault="00DD2ECA" w:rsidP="00555F5C">
    <w:pPr>
      <w:pStyle w:val="Factsheet"/>
      <w:ind w:left="7200"/>
      <w:jc w:val="left"/>
    </w:pPr>
    <w:r>
      <w:rPr>
        <w:noProof/>
      </w:rPr>
      <w:drawing>
        <wp:anchor distT="0" distB="0" distL="114300" distR="114300" simplePos="0" relativeHeight="251659264" behindDoc="1" locked="0" layoutInCell="1" allowOverlap="1" wp14:anchorId="787D79B6" wp14:editId="00B33E9F">
          <wp:simplePos x="0" y="0"/>
          <wp:positionH relativeFrom="column">
            <wp:posOffset>-1104900</wp:posOffset>
          </wp:positionH>
          <wp:positionV relativeFrom="paragraph">
            <wp:posOffset>28575</wp:posOffset>
          </wp:positionV>
          <wp:extent cx="7488000" cy="1688373"/>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ctsheet - replacement.jpg"/>
                  <pic:cNvPicPr/>
                </pic:nvPicPr>
                <pic:blipFill>
                  <a:blip r:embed="rId1">
                    <a:extLst>
                      <a:ext uri="{28A0092B-C50C-407E-A947-70E740481C1C}">
                        <a14:useLocalDpi xmlns:a14="http://schemas.microsoft.com/office/drawing/2010/main" val="0"/>
                      </a:ext>
                    </a:extLst>
                  </a:blip>
                  <a:stretch>
                    <a:fillRect/>
                  </a:stretch>
                </pic:blipFill>
                <pic:spPr>
                  <a:xfrm>
                    <a:off x="0" y="0"/>
                    <a:ext cx="7488000" cy="1688373"/>
                  </a:xfrm>
                  <a:prstGeom prst="rect">
                    <a:avLst/>
                  </a:prstGeom>
                </pic:spPr>
              </pic:pic>
            </a:graphicData>
          </a:graphic>
          <wp14:sizeRelH relativeFrom="page">
            <wp14:pctWidth>0</wp14:pctWidth>
          </wp14:sizeRelH>
          <wp14:sizeRelV relativeFrom="page">
            <wp14:pctHeight>0</wp14:pctHeight>
          </wp14:sizeRelV>
        </wp:anchor>
      </w:drawing>
    </w:r>
    <w:r>
      <w:br/>
    </w:r>
  </w:p>
  <w:p w14:paraId="62557232" w14:textId="77777777" w:rsidR="00DD2ECA" w:rsidRPr="001F5B89" w:rsidRDefault="00DD2ECA" w:rsidP="001909CA">
    <w:pPr>
      <w:pStyle w:val="Issuedate"/>
    </w:pP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56A6A"/>
    <w:multiLevelType w:val="hybridMultilevel"/>
    <w:tmpl w:val="7F48644A"/>
    <w:lvl w:ilvl="0" w:tplc="9F449A94">
      <w:start w:val="1"/>
      <w:numFmt w:val="bullet"/>
      <w:lvlText w:val=""/>
      <w:lvlJc w:val="left"/>
      <w:pPr>
        <w:tabs>
          <w:tab w:val="num" w:pos="227"/>
        </w:tabs>
        <w:ind w:left="227" w:hanging="227"/>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693638"/>
    <w:multiLevelType w:val="hybridMultilevel"/>
    <w:tmpl w:val="9CB2D216"/>
    <w:lvl w:ilvl="0" w:tplc="45AEAF54">
      <w:start w:val="1"/>
      <w:numFmt w:val="bullet"/>
      <w:lvlText w:val="■"/>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66B15C0"/>
    <w:multiLevelType w:val="multilevel"/>
    <w:tmpl w:val="7F48644A"/>
    <w:numStyleLink w:val="Bulletpoint"/>
  </w:abstractNum>
  <w:abstractNum w:abstractNumId="3" w15:restartNumberingAfterBreak="0">
    <w:nsid w:val="2771481C"/>
    <w:multiLevelType w:val="hybridMultilevel"/>
    <w:tmpl w:val="5DBA2594"/>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83F2352"/>
    <w:multiLevelType w:val="hybridMultilevel"/>
    <w:tmpl w:val="5AFC06D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EA80D0E"/>
    <w:multiLevelType w:val="hybridMultilevel"/>
    <w:tmpl w:val="54E2BAE2"/>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53F706B"/>
    <w:multiLevelType w:val="hybridMultilevel"/>
    <w:tmpl w:val="A6BC2E70"/>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5B933B8"/>
    <w:multiLevelType w:val="hybridMultilevel"/>
    <w:tmpl w:val="F800B742"/>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Symbo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Symbol"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Symbol"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83A582F"/>
    <w:multiLevelType w:val="hybridMultilevel"/>
    <w:tmpl w:val="A45261F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8C93AED"/>
    <w:multiLevelType w:val="hybridMultilevel"/>
    <w:tmpl w:val="67F6C614"/>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88904F4"/>
    <w:multiLevelType w:val="hybridMultilevel"/>
    <w:tmpl w:val="DA1634D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B13517E"/>
    <w:multiLevelType w:val="hybridMultilevel"/>
    <w:tmpl w:val="021C4878"/>
    <w:lvl w:ilvl="0" w:tplc="0C090005">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cs="Symbo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Symbol"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Symbol"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F91270E"/>
    <w:multiLevelType w:val="multilevel"/>
    <w:tmpl w:val="7F48644A"/>
    <w:numStyleLink w:val="Bulletpoint"/>
  </w:abstractNum>
  <w:abstractNum w:abstractNumId="13" w15:restartNumberingAfterBreak="0">
    <w:nsid w:val="54114829"/>
    <w:multiLevelType w:val="multilevel"/>
    <w:tmpl w:val="7F48644A"/>
    <w:numStyleLink w:val="Bulletpoint"/>
  </w:abstractNum>
  <w:abstractNum w:abstractNumId="14" w15:restartNumberingAfterBreak="0">
    <w:nsid w:val="593C150F"/>
    <w:multiLevelType w:val="hybridMultilevel"/>
    <w:tmpl w:val="33767C36"/>
    <w:lvl w:ilvl="0" w:tplc="45AEAF54">
      <w:start w:val="1"/>
      <w:numFmt w:val="bullet"/>
      <w:lvlText w:val="■"/>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1A00CF0"/>
    <w:multiLevelType w:val="multilevel"/>
    <w:tmpl w:val="7F48644A"/>
    <w:styleLink w:val="Bulletpoint"/>
    <w:lvl w:ilvl="0">
      <w:start w:val="1"/>
      <w:numFmt w:val="bullet"/>
      <w:pStyle w:val="Bulletedlist"/>
      <w:lvlText w:val=""/>
      <w:lvlJc w:val="left"/>
      <w:pPr>
        <w:tabs>
          <w:tab w:val="num" w:pos="227"/>
        </w:tabs>
        <w:ind w:left="227" w:hanging="227"/>
      </w:pPr>
      <w:rPr>
        <w:rFonts w:ascii="Symbol" w:hAnsi="Symbol"/>
        <w:color w:val="auto"/>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4876CD3"/>
    <w:multiLevelType w:val="hybridMultilevel"/>
    <w:tmpl w:val="6CD4972E"/>
    <w:lvl w:ilvl="0" w:tplc="0C090005">
      <w:start w:val="1"/>
      <w:numFmt w:val="bullet"/>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4D87F82"/>
    <w:multiLevelType w:val="hybridMultilevel"/>
    <w:tmpl w:val="82EAB66C"/>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Symbo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Symbol"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Symbol"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EC25841"/>
    <w:multiLevelType w:val="hybridMultilevel"/>
    <w:tmpl w:val="E0B2A8A6"/>
    <w:lvl w:ilvl="0" w:tplc="45AEAF54">
      <w:start w:val="1"/>
      <w:numFmt w:val="bullet"/>
      <w:lvlText w:val="■"/>
      <w:lvlJc w:val="left"/>
      <w:pPr>
        <w:tabs>
          <w:tab w:val="num" w:pos="720"/>
        </w:tabs>
        <w:ind w:left="720" w:hanging="363"/>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455FE7"/>
    <w:multiLevelType w:val="hybridMultilevel"/>
    <w:tmpl w:val="D3C0278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23070BD"/>
    <w:multiLevelType w:val="hybridMultilevel"/>
    <w:tmpl w:val="A0349830"/>
    <w:lvl w:ilvl="0" w:tplc="45AEAF54">
      <w:start w:val="1"/>
      <w:numFmt w:val="bullet"/>
      <w:lvlText w:val="■"/>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9AC08FD"/>
    <w:multiLevelType w:val="hybridMultilevel"/>
    <w:tmpl w:val="F7D674B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76967728">
    <w:abstractNumId w:val="0"/>
  </w:num>
  <w:num w:numId="2" w16cid:durableId="777219215">
    <w:abstractNumId w:val="15"/>
  </w:num>
  <w:num w:numId="3" w16cid:durableId="530462212">
    <w:abstractNumId w:val="13"/>
  </w:num>
  <w:num w:numId="4" w16cid:durableId="1628006110">
    <w:abstractNumId w:val="12"/>
  </w:num>
  <w:num w:numId="5" w16cid:durableId="290016546">
    <w:abstractNumId w:val="2"/>
  </w:num>
  <w:num w:numId="6" w16cid:durableId="730150294">
    <w:abstractNumId w:val="18"/>
  </w:num>
  <w:num w:numId="7" w16cid:durableId="1680886534">
    <w:abstractNumId w:val="1"/>
  </w:num>
  <w:num w:numId="8" w16cid:durableId="1615357672">
    <w:abstractNumId w:val="20"/>
  </w:num>
  <w:num w:numId="9" w16cid:durableId="574441209">
    <w:abstractNumId w:val="19"/>
  </w:num>
  <w:num w:numId="10" w16cid:durableId="1260791765">
    <w:abstractNumId w:val="14"/>
  </w:num>
  <w:num w:numId="11" w16cid:durableId="1228494361">
    <w:abstractNumId w:val="7"/>
  </w:num>
  <w:num w:numId="12" w16cid:durableId="1491404461">
    <w:abstractNumId w:val="11"/>
  </w:num>
  <w:num w:numId="13" w16cid:durableId="570309366">
    <w:abstractNumId w:val="17"/>
  </w:num>
  <w:num w:numId="14" w16cid:durableId="434520234">
    <w:abstractNumId w:val="5"/>
  </w:num>
  <w:num w:numId="15" w16cid:durableId="480079190">
    <w:abstractNumId w:val="10"/>
  </w:num>
  <w:num w:numId="16" w16cid:durableId="1739552020">
    <w:abstractNumId w:val="3"/>
  </w:num>
  <w:num w:numId="17" w16cid:durableId="176896561">
    <w:abstractNumId w:val="4"/>
  </w:num>
  <w:num w:numId="18" w16cid:durableId="1232160654">
    <w:abstractNumId w:val="16"/>
  </w:num>
  <w:num w:numId="19" w16cid:durableId="1878810451">
    <w:abstractNumId w:val="8"/>
  </w:num>
  <w:num w:numId="20" w16cid:durableId="1462730286">
    <w:abstractNumId w:val="9"/>
  </w:num>
  <w:num w:numId="21" w16cid:durableId="297221554">
    <w:abstractNumId w:val="21"/>
  </w:num>
  <w:num w:numId="22" w16cid:durableId="17177762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02B"/>
    <w:rsid w:val="00000354"/>
    <w:rsid w:val="000020E7"/>
    <w:rsid w:val="00002385"/>
    <w:rsid w:val="000023FA"/>
    <w:rsid w:val="0000537C"/>
    <w:rsid w:val="000069AC"/>
    <w:rsid w:val="000073E7"/>
    <w:rsid w:val="000128F8"/>
    <w:rsid w:val="00014DFA"/>
    <w:rsid w:val="0001509B"/>
    <w:rsid w:val="0002002B"/>
    <w:rsid w:val="0002385F"/>
    <w:rsid w:val="000238BE"/>
    <w:rsid w:val="00025B62"/>
    <w:rsid w:val="0002652D"/>
    <w:rsid w:val="0002705A"/>
    <w:rsid w:val="000301A0"/>
    <w:rsid w:val="00030840"/>
    <w:rsid w:val="000329C1"/>
    <w:rsid w:val="000331DB"/>
    <w:rsid w:val="0003643E"/>
    <w:rsid w:val="000411E5"/>
    <w:rsid w:val="00042E77"/>
    <w:rsid w:val="0004492A"/>
    <w:rsid w:val="00045AF7"/>
    <w:rsid w:val="00047744"/>
    <w:rsid w:val="00050277"/>
    <w:rsid w:val="000545D9"/>
    <w:rsid w:val="00054D7D"/>
    <w:rsid w:val="000610BC"/>
    <w:rsid w:val="00062436"/>
    <w:rsid w:val="00064BA4"/>
    <w:rsid w:val="00067E94"/>
    <w:rsid w:val="00071F45"/>
    <w:rsid w:val="000727BB"/>
    <w:rsid w:val="0007285B"/>
    <w:rsid w:val="0007401A"/>
    <w:rsid w:val="0007502D"/>
    <w:rsid w:val="000750C7"/>
    <w:rsid w:val="0007553F"/>
    <w:rsid w:val="0007698C"/>
    <w:rsid w:val="0007784F"/>
    <w:rsid w:val="000808D2"/>
    <w:rsid w:val="000825C2"/>
    <w:rsid w:val="0008467A"/>
    <w:rsid w:val="0008639F"/>
    <w:rsid w:val="00086B8E"/>
    <w:rsid w:val="00093393"/>
    <w:rsid w:val="0009596E"/>
    <w:rsid w:val="00095D8D"/>
    <w:rsid w:val="00096208"/>
    <w:rsid w:val="00096EE0"/>
    <w:rsid w:val="000A0F1E"/>
    <w:rsid w:val="000A1A8C"/>
    <w:rsid w:val="000A5290"/>
    <w:rsid w:val="000A5608"/>
    <w:rsid w:val="000A6642"/>
    <w:rsid w:val="000A7162"/>
    <w:rsid w:val="000B2634"/>
    <w:rsid w:val="000B2A74"/>
    <w:rsid w:val="000B3FA4"/>
    <w:rsid w:val="000B56D8"/>
    <w:rsid w:val="000B61E9"/>
    <w:rsid w:val="000B75EB"/>
    <w:rsid w:val="000C0268"/>
    <w:rsid w:val="000C29BD"/>
    <w:rsid w:val="000C662F"/>
    <w:rsid w:val="000C6B1E"/>
    <w:rsid w:val="000D2599"/>
    <w:rsid w:val="000D37B1"/>
    <w:rsid w:val="000D7FA3"/>
    <w:rsid w:val="000E078B"/>
    <w:rsid w:val="000E182F"/>
    <w:rsid w:val="000E1E21"/>
    <w:rsid w:val="000E7008"/>
    <w:rsid w:val="000F053E"/>
    <w:rsid w:val="000F249F"/>
    <w:rsid w:val="000F3370"/>
    <w:rsid w:val="000F461F"/>
    <w:rsid w:val="000F6CE6"/>
    <w:rsid w:val="00101958"/>
    <w:rsid w:val="00104FC4"/>
    <w:rsid w:val="00105365"/>
    <w:rsid w:val="00113B05"/>
    <w:rsid w:val="00117158"/>
    <w:rsid w:val="001174B1"/>
    <w:rsid w:val="0012161B"/>
    <w:rsid w:val="00122CAE"/>
    <w:rsid w:val="0012441C"/>
    <w:rsid w:val="0013027E"/>
    <w:rsid w:val="00131EA4"/>
    <w:rsid w:val="00132F07"/>
    <w:rsid w:val="001344D3"/>
    <w:rsid w:val="001344DC"/>
    <w:rsid w:val="00135905"/>
    <w:rsid w:val="00137892"/>
    <w:rsid w:val="00137F70"/>
    <w:rsid w:val="00140885"/>
    <w:rsid w:val="00142DBC"/>
    <w:rsid w:val="001441BA"/>
    <w:rsid w:val="00146DD9"/>
    <w:rsid w:val="001501E7"/>
    <w:rsid w:val="00151375"/>
    <w:rsid w:val="001513E0"/>
    <w:rsid w:val="001517A4"/>
    <w:rsid w:val="00152CFA"/>
    <w:rsid w:val="00156081"/>
    <w:rsid w:val="00162916"/>
    <w:rsid w:val="00163B75"/>
    <w:rsid w:val="00165BCC"/>
    <w:rsid w:val="0016630F"/>
    <w:rsid w:val="001663F4"/>
    <w:rsid w:val="001669DC"/>
    <w:rsid w:val="0017182A"/>
    <w:rsid w:val="00171F63"/>
    <w:rsid w:val="001742EA"/>
    <w:rsid w:val="00175CFF"/>
    <w:rsid w:val="0017634D"/>
    <w:rsid w:val="00182B29"/>
    <w:rsid w:val="00182CDB"/>
    <w:rsid w:val="00184737"/>
    <w:rsid w:val="0018513D"/>
    <w:rsid w:val="001909CA"/>
    <w:rsid w:val="00197B58"/>
    <w:rsid w:val="001A0A02"/>
    <w:rsid w:val="001B00B6"/>
    <w:rsid w:val="001B17A1"/>
    <w:rsid w:val="001B270D"/>
    <w:rsid w:val="001B27D6"/>
    <w:rsid w:val="001B2A55"/>
    <w:rsid w:val="001B3A46"/>
    <w:rsid w:val="001B4A6B"/>
    <w:rsid w:val="001B4D62"/>
    <w:rsid w:val="001B79B1"/>
    <w:rsid w:val="001C15E4"/>
    <w:rsid w:val="001C236A"/>
    <w:rsid w:val="001C37D4"/>
    <w:rsid w:val="001C6396"/>
    <w:rsid w:val="001C71A1"/>
    <w:rsid w:val="001D144E"/>
    <w:rsid w:val="001D3309"/>
    <w:rsid w:val="001D3CC0"/>
    <w:rsid w:val="001D77A4"/>
    <w:rsid w:val="001E12EE"/>
    <w:rsid w:val="001E556C"/>
    <w:rsid w:val="001E783A"/>
    <w:rsid w:val="001F2B5D"/>
    <w:rsid w:val="001F3B60"/>
    <w:rsid w:val="001F46C1"/>
    <w:rsid w:val="001F5B89"/>
    <w:rsid w:val="001F5E9F"/>
    <w:rsid w:val="002010FF"/>
    <w:rsid w:val="00201EC7"/>
    <w:rsid w:val="00203AFA"/>
    <w:rsid w:val="00203F4C"/>
    <w:rsid w:val="00206468"/>
    <w:rsid w:val="0021405C"/>
    <w:rsid w:val="002140CA"/>
    <w:rsid w:val="00215557"/>
    <w:rsid w:val="00217B75"/>
    <w:rsid w:val="00220972"/>
    <w:rsid w:val="00223136"/>
    <w:rsid w:val="00226F44"/>
    <w:rsid w:val="002307C5"/>
    <w:rsid w:val="0023354E"/>
    <w:rsid w:val="00235151"/>
    <w:rsid w:val="00237B30"/>
    <w:rsid w:val="002407D0"/>
    <w:rsid w:val="002422C8"/>
    <w:rsid w:val="002456EF"/>
    <w:rsid w:val="00245811"/>
    <w:rsid w:val="002552D9"/>
    <w:rsid w:val="0026232D"/>
    <w:rsid w:val="00262CF8"/>
    <w:rsid w:val="0026359F"/>
    <w:rsid w:val="00263903"/>
    <w:rsid w:val="00266AEE"/>
    <w:rsid w:val="00266ECB"/>
    <w:rsid w:val="002676A2"/>
    <w:rsid w:val="00270797"/>
    <w:rsid w:val="002718EB"/>
    <w:rsid w:val="00273BD2"/>
    <w:rsid w:val="002759E0"/>
    <w:rsid w:val="002805F3"/>
    <w:rsid w:val="0028254B"/>
    <w:rsid w:val="00283423"/>
    <w:rsid w:val="0028595F"/>
    <w:rsid w:val="00285DA3"/>
    <w:rsid w:val="00285F8B"/>
    <w:rsid w:val="00294596"/>
    <w:rsid w:val="002976C9"/>
    <w:rsid w:val="002A2478"/>
    <w:rsid w:val="002A3643"/>
    <w:rsid w:val="002A63B7"/>
    <w:rsid w:val="002A7FC0"/>
    <w:rsid w:val="002B0833"/>
    <w:rsid w:val="002B2666"/>
    <w:rsid w:val="002B2FBC"/>
    <w:rsid w:val="002B3F5B"/>
    <w:rsid w:val="002B5215"/>
    <w:rsid w:val="002B745C"/>
    <w:rsid w:val="002B79EF"/>
    <w:rsid w:val="002B7CEB"/>
    <w:rsid w:val="002C1746"/>
    <w:rsid w:val="002C2918"/>
    <w:rsid w:val="002C2A57"/>
    <w:rsid w:val="002C48DC"/>
    <w:rsid w:val="002C546D"/>
    <w:rsid w:val="002C75FA"/>
    <w:rsid w:val="002C7846"/>
    <w:rsid w:val="002D2808"/>
    <w:rsid w:val="002D3D98"/>
    <w:rsid w:val="002D473B"/>
    <w:rsid w:val="002D7FF1"/>
    <w:rsid w:val="002E1475"/>
    <w:rsid w:val="002E4809"/>
    <w:rsid w:val="002E5E5E"/>
    <w:rsid w:val="002E7126"/>
    <w:rsid w:val="002F0C0E"/>
    <w:rsid w:val="002F11C1"/>
    <w:rsid w:val="002F194D"/>
    <w:rsid w:val="002F1BF6"/>
    <w:rsid w:val="002F4E30"/>
    <w:rsid w:val="002F5488"/>
    <w:rsid w:val="002F61A0"/>
    <w:rsid w:val="002F7EDC"/>
    <w:rsid w:val="00300844"/>
    <w:rsid w:val="003033E8"/>
    <w:rsid w:val="00305829"/>
    <w:rsid w:val="00307D53"/>
    <w:rsid w:val="0031124B"/>
    <w:rsid w:val="003117CD"/>
    <w:rsid w:val="00315796"/>
    <w:rsid w:val="003173AB"/>
    <w:rsid w:val="00320D58"/>
    <w:rsid w:val="003306A3"/>
    <w:rsid w:val="00330901"/>
    <w:rsid w:val="00333D00"/>
    <w:rsid w:val="00334EDE"/>
    <w:rsid w:val="0033547A"/>
    <w:rsid w:val="0034140D"/>
    <w:rsid w:val="003433C7"/>
    <w:rsid w:val="00343707"/>
    <w:rsid w:val="00343FC0"/>
    <w:rsid w:val="003451FB"/>
    <w:rsid w:val="003511BA"/>
    <w:rsid w:val="003514DE"/>
    <w:rsid w:val="003519E4"/>
    <w:rsid w:val="00351E80"/>
    <w:rsid w:val="0035247A"/>
    <w:rsid w:val="00352D3F"/>
    <w:rsid w:val="003560A6"/>
    <w:rsid w:val="00360C09"/>
    <w:rsid w:val="00360EA0"/>
    <w:rsid w:val="003612DA"/>
    <w:rsid w:val="00371240"/>
    <w:rsid w:val="00373822"/>
    <w:rsid w:val="00374198"/>
    <w:rsid w:val="0038160E"/>
    <w:rsid w:val="00382DD2"/>
    <w:rsid w:val="00383F13"/>
    <w:rsid w:val="003864CF"/>
    <w:rsid w:val="003869F8"/>
    <w:rsid w:val="00393363"/>
    <w:rsid w:val="00394F0A"/>
    <w:rsid w:val="0039648E"/>
    <w:rsid w:val="00397DED"/>
    <w:rsid w:val="003A0D8E"/>
    <w:rsid w:val="003A2183"/>
    <w:rsid w:val="003A2DAE"/>
    <w:rsid w:val="003A5B11"/>
    <w:rsid w:val="003A60EC"/>
    <w:rsid w:val="003A66E0"/>
    <w:rsid w:val="003A74D7"/>
    <w:rsid w:val="003B00F6"/>
    <w:rsid w:val="003B109B"/>
    <w:rsid w:val="003B1954"/>
    <w:rsid w:val="003B2029"/>
    <w:rsid w:val="003B312B"/>
    <w:rsid w:val="003B4FA9"/>
    <w:rsid w:val="003B5958"/>
    <w:rsid w:val="003B76E6"/>
    <w:rsid w:val="003B7C6B"/>
    <w:rsid w:val="003C0161"/>
    <w:rsid w:val="003C497F"/>
    <w:rsid w:val="003D3F7D"/>
    <w:rsid w:val="003D6256"/>
    <w:rsid w:val="003D74B2"/>
    <w:rsid w:val="003E027E"/>
    <w:rsid w:val="003E040E"/>
    <w:rsid w:val="003E2B10"/>
    <w:rsid w:val="003E3494"/>
    <w:rsid w:val="003F0F71"/>
    <w:rsid w:val="003F12EE"/>
    <w:rsid w:val="003F1D65"/>
    <w:rsid w:val="003F4AE1"/>
    <w:rsid w:val="003F5D47"/>
    <w:rsid w:val="003F7832"/>
    <w:rsid w:val="00403E95"/>
    <w:rsid w:val="00403ECB"/>
    <w:rsid w:val="00404713"/>
    <w:rsid w:val="00413496"/>
    <w:rsid w:val="00414BFB"/>
    <w:rsid w:val="004157A1"/>
    <w:rsid w:val="0041637F"/>
    <w:rsid w:val="00417530"/>
    <w:rsid w:val="004209CB"/>
    <w:rsid w:val="00422F58"/>
    <w:rsid w:val="004250D1"/>
    <w:rsid w:val="00426C75"/>
    <w:rsid w:val="00426CCF"/>
    <w:rsid w:val="0042762C"/>
    <w:rsid w:val="0043154E"/>
    <w:rsid w:val="00431C7D"/>
    <w:rsid w:val="00431E0F"/>
    <w:rsid w:val="00433911"/>
    <w:rsid w:val="00433F77"/>
    <w:rsid w:val="00435FBE"/>
    <w:rsid w:val="0043730B"/>
    <w:rsid w:val="00437E31"/>
    <w:rsid w:val="00443223"/>
    <w:rsid w:val="004442C0"/>
    <w:rsid w:val="00444CCA"/>
    <w:rsid w:val="004450E5"/>
    <w:rsid w:val="00445BCD"/>
    <w:rsid w:val="0044771E"/>
    <w:rsid w:val="00450333"/>
    <w:rsid w:val="00451FBE"/>
    <w:rsid w:val="00454C22"/>
    <w:rsid w:val="00456D1B"/>
    <w:rsid w:val="004578D4"/>
    <w:rsid w:val="00462C0D"/>
    <w:rsid w:val="00463348"/>
    <w:rsid w:val="00463693"/>
    <w:rsid w:val="00465278"/>
    <w:rsid w:val="00465B77"/>
    <w:rsid w:val="00465CA9"/>
    <w:rsid w:val="00471904"/>
    <w:rsid w:val="00471FED"/>
    <w:rsid w:val="00472613"/>
    <w:rsid w:val="00474D1F"/>
    <w:rsid w:val="00477082"/>
    <w:rsid w:val="0047716D"/>
    <w:rsid w:val="00482A4A"/>
    <w:rsid w:val="00483E4D"/>
    <w:rsid w:val="00484FED"/>
    <w:rsid w:val="00486ADF"/>
    <w:rsid w:val="00487C45"/>
    <w:rsid w:val="004909FF"/>
    <w:rsid w:val="00492B05"/>
    <w:rsid w:val="004955BF"/>
    <w:rsid w:val="00497695"/>
    <w:rsid w:val="00497A81"/>
    <w:rsid w:val="004A39D0"/>
    <w:rsid w:val="004A58FB"/>
    <w:rsid w:val="004B4725"/>
    <w:rsid w:val="004B47D6"/>
    <w:rsid w:val="004B73E4"/>
    <w:rsid w:val="004C4253"/>
    <w:rsid w:val="004C46B8"/>
    <w:rsid w:val="004C4868"/>
    <w:rsid w:val="004C7CEB"/>
    <w:rsid w:val="004D006D"/>
    <w:rsid w:val="004D2270"/>
    <w:rsid w:val="004D3681"/>
    <w:rsid w:val="004D5A70"/>
    <w:rsid w:val="004D5B8A"/>
    <w:rsid w:val="004D5D40"/>
    <w:rsid w:val="004D7EA7"/>
    <w:rsid w:val="004E5B32"/>
    <w:rsid w:val="004E63F8"/>
    <w:rsid w:val="004F5225"/>
    <w:rsid w:val="004F68F4"/>
    <w:rsid w:val="00500814"/>
    <w:rsid w:val="00501A40"/>
    <w:rsid w:val="00502039"/>
    <w:rsid w:val="0050731C"/>
    <w:rsid w:val="00512431"/>
    <w:rsid w:val="005138C1"/>
    <w:rsid w:val="00513B31"/>
    <w:rsid w:val="00514203"/>
    <w:rsid w:val="00515388"/>
    <w:rsid w:val="005176D3"/>
    <w:rsid w:val="00517D85"/>
    <w:rsid w:val="00532867"/>
    <w:rsid w:val="005362AF"/>
    <w:rsid w:val="00537C3A"/>
    <w:rsid w:val="00540306"/>
    <w:rsid w:val="00540BEA"/>
    <w:rsid w:val="00542D54"/>
    <w:rsid w:val="00542E67"/>
    <w:rsid w:val="005501FF"/>
    <w:rsid w:val="00552BB7"/>
    <w:rsid w:val="00552DEE"/>
    <w:rsid w:val="00555F5C"/>
    <w:rsid w:val="00557D72"/>
    <w:rsid w:val="00561187"/>
    <w:rsid w:val="0056136E"/>
    <w:rsid w:val="00564A6D"/>
    <w:rsid w:val="00566044"/>
    <w:rsid w:val="005674AF"/>
    <w:rsid w:val="00567A30"/>
    <w:rsid w:val="00572CB5"/>
    <w:rsid w:val="005736B4"/>
    <w:rsid w:val="0057662F"/>
    <w:rsid w:val="00577525"/>
    <w:rsid w:val="0058035E"/>
    <w:rsid w:val="00581AED"/>
    <w:rsid w:val="00581C6C"/>
    <w:rsid w:val="00584469"/>
    <w:rsid w:val="005848A9"/>
    <w:rsid w:val="0058515E"/>
    <w:rsid w:val="005852F8"/>
    <w:rsid w:val="005859FB"/>
    <w:rsid w:val="00585E90"/>
    <w:rsid w:val="00587B7D"/>
    <w:rsid w:val="00587FC3"/>
    <w:rsid w:val="005927CC"/>
    <w:rsid w:val="005A14CC"/>
    <w:rsid w:val="005A2F57"/>
    <w:rsid w:val="005A576C"/>
    <w:rsid w:val="005A5F47"/>
    <w:rsid w:val="005A74E6"/>
    <w:rsid w:val="005B05EB"/>
    <w:rsid w:val="005B3E6F"/>
    <w:rsid w:val="005B72A1"/>
    <w:rsid w:val="005C03C7"/>
    <w:rsid w:val="005C0C76"/>
    <w:rsid w:val="005C1A32"/>
    <w:rsid w:val="005C3829"/>
    <w:rsid w:val="005D2418"/>
    <w:rsid w:val="005D3C1E"/>
    <w:rsid w:val="005D5243"/>
    <w:rsid w:val="005E0EC4"/>
    <w:rsid w:val="005E304F"/>
    <w:rsid w:val="005E4202"/>
    <w:rsid w:val="005E5D5C"/>
    <w:rsid w:val="005F265C"/>
    <w:rsid w:val="005F47CF"/>
    <w:rsid w:val="005F68CF"/>
    <w:rsid w:val="005F7C64"/>
    <w:rsid w:val="00602501"/>
    <w:rsid w:val="00602E79"/>
    <w:rsid w:val="006047A5"/>
    <w:rsid w:val="00606514"/>
    <w:rsid w:val="00606598"/>
    <w:rsid w:val="00606934"/>
    <w:rsid w:val="00616FBF"/>
    <w:rsid w:val="0062186B"/>
    <w:rsid w:val="0062259C"/>
    <w:rsid w:val="00624F0D"/>
    <w:rsid w:val="00625C93"/>
    <w:rsid w:val="00626515"/>
    <w:rsid w:val="006268D0"/>
    <w:rsid w:val="0063059C"/>
    <w:rsid w:val="00635154"/>
    <w:rsid w:val="006407A6"/>
    <w:rsid w:val="00641B08"/>
    <w:rsid w:val="006454C0"/>
    <w:rsid w:val="006560D6"/>
    <w:rsid w:val="00656C4D"/>
    <w:rsid w:val="00656D1A"/>
    <w:rsid w:val="00657E24"/>
    <w:rsid w:val="006604A0"/>
    <w:rsid w:val="00662ABD"/>
    <w:rsid w:val="006632AB"/>
    <w:rsid w:val="0066560E"/>
    <w:rsid w:val="00667F27"/>
    <w:rsid w:val="00673E2E"/>
    <w:rsid w:val="00673F44"/>
    <w:rsid w:val="0067451E"/>
    <w:rsid w:val="00675411"/>
    <w:rsid w:val="00675CB8"/>
    <w:rsid w:val="00676748"/>
    <w:rsid w:val="00681CB1"/>
    <w:rsid w:val="0068374C"/>
    <w:rsid w:val="00684100"/>
    <w:rsid w:val="00693256"/>
    <w:rsid w:val="0069529F"/>
    <w:rsid w:val="006971DF"/>
    <w:rsid w:val="006A0046"/>
    <w:rsid w:val="006A3F87"/>
    <w:rsid w:val="006A5D5F"/>
    <w:rsid w:val="006A6DB1"/>
    <w:rsid w:val="006B04CD"/>
    <w:rsid w:val="006B33CD"/>
    <w:rsid w:val="006B4028"/>
    <w:rsid w:val="006B480C"/>
    <w:rsid w:val="006B493D"/>
    <w:rsid w:val="006B5340"/>
    <w:rsid w:val="006B5948"/>
    <w:rsid w:val="006C0C3B"/>
    <w:rsid w:val="006C4501"/>
    <w:rsid w:val="006C47B1"/>
    <w:rsid w:val="006D1E36"/>
    <w:rsid w:val="006D2E28"/>
    <w:rsid w:val="006D5DAD"/>
    <w:rsid w:val="006D6D40"/>
    <w:rsid w:val="006E3BEB"/>
    <w:rsid w:val="006E79A0"/>
    <w:rsid w:val="006F0E4E"/>
    <w:rsid w:val="006F1DD2"/>
    <w:rsid w:val="006F3E7B"/>
    <w:rsid w:val="006F4102"/>
    <w:rsid w:val="006F55AF"/>
    <w:rsid w:val="006F678D"/>
    <w:rsid w:val="006F7E8A"/>
    <w:rsid w:val="00700862"/>
    <w:rsid w:val="00700FFE"/>
    <w:rsid w:val="00702514"/>
    <w:rsid w:val="0070389C"/>
    <w:rsid w:val="007039F2"/>
    <w:rsid w:val="00703E2D"/>
    <w:rsid w:val="00705798"/>
    <w:rsid w:val="00706202"/>
    <w:rsid w:val="00706E5A"/>
    <w:rsid w:val="00707B6E"/>
    <w:rsid w:val="00711F21"/>
    <w:rsid w:val="007143CA"/>
    <w:rsid w:val="0072085C"/>
    <w:rsid w:val="00722530"/>
    <w:rsid w:val="007225CF"/>
    <w:rsid w:val="007227F3"/>
    <w:rsid w:val="00722BDC"/>
    <w:rsid w:val="00724361"/>
    <w:rsid w:val="0072526F"/>
    <w:rsid w:val="00725308"/>
    <w:rsid w:val="00726BCE"/>
    <w:rsid w:val="00730305"/>
    <w:rsid w:val="00730C7D"/>
    <w:rsid w:val="00735662"/>
    <w:rsid w:val="00735D7C"/>
    <w:rsid w:val="00736BFA"/>
    <w:rsid w:val="0073706D"/>
    <w:rsid w:val="007370A0"/>
    <w:rsid w:val="007373FB"/>
    <w:rsid w:val="00737805"/>
    <w:rsid w:val="00740E3B"/>
    <w:rsid w:val="007418B7"/>
    <w:rsid w:val="0075359D"/>
    <w:rsid w:val="007539EE"/>
    <w:rsid w:val="00754E30"/>
    <w:rsid w:val="00755C37"/>
    <w:rsid w:val="00756146"/>
    <w:rsid w:val="00760AA8"/>
    <w:rsid w:val="00761AA7"/>
    <w:rsid w:val="00761B41"/>
    <w:rsid w:val="007653AC"/>
    <w:rsid w:val="007712A3"/>
    <w:rsid w:val="007719DB"/>
    <w:rsid w:val="00773342"/>
    <w:rsid w:val="007775C2"/>
    <w:rsid w:val="007779DC"/>
    <w:rsid w:val="0078400F"/>
    <w:rsid w:val="007870F3"/>
    <w:rsid w:val="007904E8"/>
    <w:rsid w:val="00794002"/>
    <w:rsid w:val="00794B8E"/>
    <w:rsid w:val="007A0631"/>
    <w:rsid w:val="007A2415"/>
    <w:rsid w:val="007A4ACF"/>
    <w:rsid w:val="007A5679"/>
    <w:rsid w:val="007A7B79"/>
    <w:rsid w:val="007B10A1"/>
    <w:rsid w:val="007B796A"/>
    <w:rsid w:val="007C0F84"/>
    <w:rsid w:val="007C2068"/>
    <w:rsid w:val="007C314E"/>
    <w:rsid w:val="007C336E"/>
    <w:rsid w:val="007C5444"/>
    <w:rsid w:val="007D0D89"/>
    <w:rsid w:val="007D5C84"/>
    <w:rsid w:val="007D5EE6"/>
    <w:rsid w:val="007D612F"/>
    <w:rsid w:val="007D7250"/>
    <w:rsid w:val="007D7989"/>
    <w:rsid w:val="007E0541"/>
    <w:rsid w:val="007E283B"/>
    <w:rsid w:val="007E6506"/>
    <w:rsid w:val="007E6630"/>
    <w:rsid w:val="007E74CE"/>
    <w:rsid w:val="007F0DFF"/>
    <w:rsid w:val="007F21E1"/>
    <w:rsid w:val="007F249A"/>
    <w:rsid w:val="007F49B2"/>
    <w:rsid w:val="007F4BB5"/>
    <w:rsid w:val="007F4CD1"/>
    <w:rsid w:val="007F5F30"/>
    <w:rsid w:val="007F6563"/>
    <w:rsid w:val="007F6CB4"/>
    <w:rsid w:val="008001A5"/>
    <w:rsid w:val="00802DD7"/>
    <w:rsid w:val="00807728"/>
    <w:rsid w:val="00810C20"/>
    <w:rsid w:val="0082299C"/>
    <w:rsid w:val="00822A85"/>
    <w:rsid w:val="00823721"/>
    <w:rsid w:val="00830009"/>
    <w:rsid w:val="00830C15"/>
    <w:rsid w:val="00831C01"/>
    <w:rsid w:val="00832FAA"/>
    <w:rsid w:val="00834910"/>
    <w:rsid w:val="008355C2"/>
    <w:rsid w:val="008359C8"/>
    <w:rsid w:val="00841E54"/>
    <w:rsid w:val="0084320C"/>
    <w:rsid w:val="00843501"/>
    <w:rsid w:val="00850013"/>
    <w:rsid w:val="0085229E"/>
    <w:rsid w:val="00852784"/>
    <w:rsid w:val="0085449F"/>
    <w:rsid w:val="00855C78"/>
    <w:rsid w:val="008632F4"/>
    <w:rsid w:val="0086371E"/>
    <w:rsid w:val="008640CC"/>
    <w:rsid w:val="008645E3"/>
    <w:rsid w:val="00864828"/>
    <w:rsid w:val="00866F68"/>
    <w:rsid w:val="00870743"/>
    <w:rsid w:val="008709B8"/>
    <w:rsid w:val="00872919"/>
    <w:rsid w:val="0087502F"/>
    <w:rsid w:val="00877A34"/>
    <w:rsid w:val="00877A71"/>
    <w:rsid w:val="0088091F"/>
    <w:rsid w:val="00881306"/>
    <w:rsid w:val="008841B2"/>
    <w:rsid w:val="00884540"/>
    <w:rsid w:val="008873F6"/>
    <w:rsid w:val="008940F6"/>
    <w:rsid w:val="0089517C"/>
    <w:rsid w:val="00896ADD"/>
    <w:rsid w:val="008A40CB"/>
    <w:rsid w:val="008A53DD"/>
    <w:rsid w:val="008A6A0D"/>
    <w:rsid w:val="008A7B08"/>
    <w:rsid w:val="008B1641"/>
    <w:rsid w:val="008B3B1D"/>
    <w:rsid w:val="008B4601"/>
    <w:rsid w:val="008B6191"/>
    <w:rsid w:val="008B6B17"/>
    <w:rsid w:val="008C140F"/>
    <w:rsid w:val="008C2FB2"/>
    <w:rsid w:val="008D12BF"/>
    <w:rsid w:val="008D367F"/>
    <w:rsid w:val="008D389E"/>
    <w:rsid w:val="008D43FA"/>
    <w:rsid w:val="008D4793"/>
    <w:rsid w:val="008D4CBD"/>
    <w:rsid w:val="008D5C71"/>
    <w:rsid w:val="008E03EC"/>
    <w:rsid w:val="008E0942"/>
    <w:rsid w:val="008E2FCC"/>
    <w:rsid w:val="008E3093"/>
    <w:rsid w:val="008E6C1E"/>
    <w:rsid w:val="008E7B78"/>
    <w:rsid w:val="008F2FB1"/>
    <w:rsid w:val="008F493E"/>
    <w:rsid w:val="008F5A7D"/>
    <w:rsid w:val="008F757B"/>
    <w:rsid w:val="00900828"/>
    <w:rsid w:val="00900D31"/>
    <w:rsid w:val="00903812"/>
    <w:rsid w:val="00904A57"/>
    <w:rsid w:val="00906663"/>
    <w:rsid w:val="0091352A"/>
    <w:rsid w:val="00913AA9"/>
    <w:rsid w:val="00914AA2"/>
    <w:rsid w:val="00915392"/>
    <w:rsid w:val="00916AE4"/>
    <w:rsid w:val="00917E2A"/>
    <w:rsid w:val="00925E78"/>
    <w:rsid w:val="00931A41"/>
    <w:rsid w:val="009320E3"/>
    <w:rsid w:val="00933915"/>
    <w:rsid w:val="00936DD6"/>
    <w:rsid w:val="00937147"/>
    <w:rsid w:val="00944CB0"/>
    <w:rsid w:val="0094542E"/>
    <w:rsid w:val="00946B23"/>
    <w:rsid w:val="0095060E"/>
    <w:rsid w:val="009518D2"/>
    <w:rsid w:val="00953E8A"/>
    <w:rsid w:val="009674B8"/>
    <w:rsid w:val="00970410"/>
    <w:rsid w:val="00970D43"/>
    <w:rsid w:val="00971CE0"/>
    <w:rsid w:val="00975956"/>
    <w:rsid w:val="009805BD"/>
    <w:rsid w:val="0098118D"/>
    <w:rsid w:val="00981E50"/>
    <w:rsid w:val="009827BA"/>
    <w:rsid w:val="0098461E"/>
    <w:rsid w:val="00984DF3"/>
    <w:rsid w:val="00985076"/>
    <w:rsid w:val="0098586D"/>
    <w:rsid w:val="00987C51"/>
    <w:rsid w:val="00993332"/>
    <w:rsid w:val="0099637D"/>
    <w:rsid w:val="00997723"/>
    <w:rsid w:val="009A3228"/>
    <w:rsid w:val="009A577D"/>
    <w:rsid w:val="009A7C06"/>
    <w:rsid w:val="009B03A5"/>
    <w:rsid w:val="009B275D"/>
    <w:rsid w:val="009B3925"/>
    <w:rsid w:val="009B6768"/>
    <w:rsid w:val="009B72DF"/>
    <w:rsid w:val="009B799E"/>
    <w:rsid w:val="009C09F9"/>
    <w:rsid w:val="009C262E"/>
    <w:rsid w:val="009C2ADC"/>
    <w:rsid w:val="009C39F9"/>
    <w:rsid w:val="009C4138"/>
    <w:rsid w:val="009C4E01"/>
    <w:rsid w:val="009D0DE8"/>
    <w:rsid w:val="009D1EF2"/>
    <w:rsid w:val="009D2F67"/>
    <w:rsid w:val="009D3B98"/>
    <w:rsid w:val="009D4F3C"/>
    <w:rsid w:val="009D4F40"/>
    <w:rsid w:val="009E1A41"/>
    <w:rsid w:val="009E3C87"/>
    <w:rsid w:val="009E3D82"/>
    <w:rsid w:val="009E46E2"/>
    <w:rsid w:val="009E4B0D"/>
    <w:rsid w:val="009E4DB0"/>
    <w:rsid w:val="009E515E"/>
    <w:rsid w:val="009E7A79"/>
    <w:rsid w:val="009E7D17"/>
    <w:rsid w:val="009F05C3"/>
    <w:rsid w:val="009F0CFA"/>
    <w:rsid w:val="009F1B21"/>
    <w:rsid w:val="009F3242"/>
    <w:rsid w:val="009F3EA5"/>
    <w:rsid w:val="009F5A7B"/>
    <w:rsid w:val="00A03B45"/>
    <w:rsid w:val="00A06DC4"/>
    <w:rsid w:val="00A06F4C"/>
    <w:rsid w:val="00A12F22"/>
    <w:rsid w:val="00A140C4"/>
    <w:rsid w:val="00A160B4"/>
    <w:rsid w:val="00A160EE"/>
    <w:rsid w:val="00A21DD3"/>
    <w:rsid w:val="00A241FD"/>
    <w:rsid w:val="00A25CE3"/>
    <w:rsid w:val="00A3196A"/>
    <w:rsid w:val="00A33B90"/>
    <w:rsid w:val="00A33EF5"/>
    <w:rsid w:val="00A3617B"/>
    <w:rsid w:val="00A36BE4"/>
    <w:rsid w:val="00A413C4"/>
    <w:rsid w:val="00A4153B"/>
    <w:rsid w:val="00A428D7"/>
    <w:rsid w:val="00A433CE"/>
    <w:rsid w:val="00A440B8"/>
    <w:rsid w:val="00A44CF3"/>
    <w:rsid w:val="00A47932"/>
    <w:rsid w:val="00A50459"/>
    <w:rsid w:val="00A54292"/>
    <w:rsid w:val="00A54816"/>
    <w:rsid w:val="00A54F47"/>
    <w:rsid w:val="00A554CE"/>
    <w:rsid w:val="00A5593B"/>
    <w:rsid w:val="00A60F03"/>
    <w:rsid w:val="00A628C2"/>
    <w:rsid w:val="00A62C8E"/>
    <w:rsid w:val="00A701DD"/>
    <w:rsid w:val="00A72113"/>
    <w:rsid w:val="00A73754"/>
    <w:rsid w:val="00A73802"/>
    <w:rsid w:val="00A807C9"/>
    <w:rsid w:val="00A80F69"/>
    <w:rsid w:val="00A819EB"/>
    <w:rsid w:val="00A8318D"/>
    <w:rsid w:val="00A8375D"/>
    <w:rsid w:val="00A8445B"/>
    <w:rsid w:val="00A8484E"/>
    <w:rsid w:val="00A8639D"/>
    <w:rsid w:val="00A86628"/>
    <w:rsid w:val="00A87502"/>
    <w:rsid w:val="00A91C45"/>
    <w:rsid w:val="00A9434D"/>
    <w:rsid w:val="00A96FAD"/>
    <w:rsid w:val="00A972A4"/>
    <w:rsid w:val="00A97E8E"/>
    <w:rsid w:val="00AA0677"/>
    <w:rsid w:val="00AA1F7F"/>
    <w:rsid w:val="00AA3945"/>
    <w:rsid w:val="00AB25AB"/>
    <w:rsid w:val="00AB2F33"/>
    <w:rsid w:val="00AB4BED"/>
    <w:rsid w:val="00AB6AC5"/>
    <w:rsid w:val="00AC2363"/>
    <w:rsid w:val="00AC61EC"/>
    <w:rsid w:val="00AC72F0"/>
    <w:rsid w:val="00AC7892"/>
    <w:rsid w:val="00AC791A"/>
    <w:rsid w:val="00AD198A"/>
    <w:rsid w:val="00AD392C"/>
    <w:rsid w:val="00AD7126"/>
    <w:rsid w:val="00AE05C4"/>
    <w:rsid w:val="00AE59F0"/>
    <w:rsid w:val="00AE6C6D"/>
    <w:rsid w:val="00AF0285"/>
    <w:rsid w:val="00AF711A"/>
    <w:rsid w:val="00B000DB"/>
    <w:rsid w:val="00B06988"/>
    <w:rsid w:val="00B1087F"/>
    <w:rsid w:val="00B11633"/>
    <w:rsid w:val="00B136C8"/>
    <w:rsid w:val="00B1731A"/>
    <w:rsid w:val="00B20EB9"/>
    <w:rsid w:val="00B21A38"/>
    <w:rsid w:val="00B2208A"/>
    <w:rsid w:val="00B25D04"/>
    <w:rsid w:val="00B25D84"/>
    <w:rsid w:val="00B3162D"/>
    <w:rsid w:val="00B31AFC"/>
    <w:rsid w:val="00B359F1"/>
    <w:rsid w:val="00B3708A"/>
    <w:rsid w:val="00B41260"/>
    <w:rsid w:val="00B41A1F"/>
    <w:rsid w:val="00B4316D"/>
    <w:rsid w:val="00B436F2"/>
    <w:rsid w:val="00B442B4"/>
    <w:rsid w:val="00B5290C"/>
    <w:rsid w:val="00B530A0"/>
    <w:rsid w:val="00B54728"/>
    <w:rsid w:val="00B579B2"/>
    <w:rsid w:val="00B65329"/>
    <w:rsid w:val="00B6725F"/>
    <w:rsid w:val="00B70335"/>
    <w:rsid w:val="00B72875"/>
    <w:rsid w:val="00B7364C"/>
    <w:rsid w:val="00B745E9"/>
    <w:rsid w:val="00B77ED0"/>
    <w:rsid w:val="00B81F48"/>
    <w:rsid w:val="00B830DD"/>
    <w:rsid w:val="00B8325F"/>
    <w:rsid w:val="00B9065D"/>
    <w:rsid w:val="00B9232D"/>
    <w:rsid w:val="00B923F1"/>
    <w:rsid w:val="00B931F5"/>
    <w:rsid w:val="00B93AD1"/>
    <w:rsid w:val="00B93FBE"/>
    <w:rsid w:val="00B94763"/>
    <w:rsid w:val="00BA31AA"/>
    <w:rsid w:val="00BA4230"/>
    <w:rsid w:val="00BA4468"/>
    <w:rsid w:val="00BA5201"/>
    <w:rsid w:val="00BB0F1F"/>
    <w:rsid w:val="00BB11ED"/>
    <w:rsid w:val="00BB1545"/>
    <w:rsid w:val="00BB1802"/>
    <w:rsid w:val="00BB304A"/>
    <w:rsid w:val="00BB3FC9"/>
    <w:rsid w:val="00BB657B"/>
    <w:rsid w:val="00BB7E7F"/>
    <w:rsid w:val="00BC12FE"/>
    <w:rsid w:val="00BC1827"/>
    <w:rsid w:val="00BC1CFE"/>
    <w:rsid w:val="00BC237F"/>
    <w:rsid w:val="00BC2DA6"/>
    <w:rsid w:val="00BC589A"/>
    <w:rsid w:val="00BD0868"/>
    <w:rsid w:val="00BD5455"/>
    <w:rsid w:val="00BD710E"/>
    <w:rsid w:val="00BD75AF"/>
    <w:rsid w:val="00BE35AC"/>
    <w:rsid w:val="00BE3E96"/>
    <w:rsid w:val="00BE6932"/>
    <w:rsid w:val="00BF73F0"/>
    <w:rsid w:val="00BF7961"/>
    <w:rsid w:val="00C03748"/>
    <w:rsid w:val="00C04104"/>
    <w:rsid w:val="00C10460"/>
    <w:rsid w:val="00C10AAB"/>
    <w:rsid w:val="00C10F89"/>
    <w:rsid w:val="00C11A9A"/>
    <w:rsid w:val="00C11D3B"/>
    <w:rsid w:val="00C1543B"/>
    <w:rsid w:val="00C20CC5"/>
    <w:rsid w:val="00C20F8B"/>
    <w:rsid w:val="00C212C5"/>
    <w:rsid w:val="00C2134C"/>
    <w:rsid w:val="00C23E09"/>
    <w:rsid w:val="00C33295"/>
    <w:rsid w:val="00C33DD7"/>
    <w:rsid w:val="00C34268"/>
    <w:rsid w:val="00C36D69"/>
    <w:rsid w:val="00C406FB"/>
    <w:rsid w:val="00C4100B"/>
    <w:rsid w:val="00C410A5"/>
    <w:rsid w:val="00C45EA3"/>
    <w:rsid w:val="00C5065A"/>
    <w:rsid w:val="00C509C4"/>
    <w:rsid w:val="00C56180"/>
    <w:rsid w:val="00C61DAC"/>
    <w:rsid w:val="00C628C9"/>
    <w:rsid w:val="00C6472A"/>
    <w:rsid w:val="00C64EEA"/>
    <w:rsid w:val="00C73AAF"/>
    <w:rsid w:val="00C763B3"/>
    <w:rsid w:val="00C76E7C"/>
    <w:rsid w:val="00C81613"/>
    <w:rsid w:val="00C83B25"/>
    <w:rsid w:val="00C83EA4"/>
    <w:rsid w:val="00C84B7F"/>
    <w:rsid w:val="00C8520A"/>
    <w:rsid w:val="00C9098F"/>
    <w:rsid w:val="00C92DB0"/>
    <w:rsid w:val="00C93EAA"/>
    <w:rsid w:val="00C943C1"/>
    <w:rsid w:val="00C94DCD"/>
    <w:rsid w:val="00C95BD4"/>
    <w:rsid w:val="00C9763D"/>
    <w:rsid w:val="00CA147F"/>
    <w:rsid w:val="00CA4627"/>
    <w:rsid w:val="00CA4B81"/>
    <w:rsid w:val="00CB1303"/>
    <w:rsid w:val="00CB3F1D"/>
    <w:rsid w:val="00CB4A1B"/>
    <w:rsid w:val="00CB5FC8"/>
    <w:rsid w:val="00CB6A03"/>
    <w:rsid w:val="00CB74C6"/>
    <w:rsid w:val="00CC4171"/>
    <w:rsid w:val="00CC47D6"/>
    <w:rsid w:val="00CC52A0"/>
    <w:rsid w:val="00CC5ABA"/>
    <w:rsid w:val="00CC63CB"/>
    <w:rsid w:val="00CD0663"/>
    <w:rsid w:val="00CD1B13"/>
    <w:rsid w:val="00CD20E2"/>
    <w:rsid w:val="00CD2467"/>
    <w:rsid w:val="00CD4467"/>
    <w:rsid w:val="00CD4DFB"/>
    <w:rsid w:val="00CD4F1D"/>
    <w:rsid w:val="00CD5FE2"/>
    <w:rsid w:val="00CE0A3C"/>
    <w:rsid w:val="00CE0A64"/>
    <w:rsid w:val="00CE1400"/>
    <w:rsid w:val="00CE1AAF"/>
    <w:rsid w:val="00CE2BFA"/>
    <w:rsid w:val="00CE7681"/>
    <w:rsid w:val="00CF15D1"/>
    <w:rsid w:val="00CF3007"/>
    <w:rsid w:val="00CF3602"/>
    <w:rsid w:val="00CF60B5"/>
    <w:rsid w:val="00CF72F4"/>
    <w:rsid w:val="00D02A8C"/>
    <w:rsid w:val="00D02F38"/>
    <w:rsid w:val="00D03827"/>
    <w:rsid w:val="00D05DE8"/>
    <w:rsid w:val="00D12B43"/>
    <w:rsid w:val="00D136E4"/>
    <w:rsid w:val="00D13930"/>
    <w:rsid w:val="00D15F46"/>
    <w:rsid w:val="00D16824"/>
    <w:rsid w:val="00D252CB"/>
    <w:rsid w:val="00D31827"/>
    <w:rsid w:val="00D33FB6"/>
    <w:rsid w:val="00D3500F"/>
    <w:rsid w:val="00D35BD2"/>
    <w:rsid w:val="00D371B3"/>
    <w:rsid w:val="00D4653F"/>
    <w:rsid w:val="00D50F88"/>
    <w:rsid w:val="00D52AB6"/>
    <w:rsid w:val="00D5391C"/>
    <w:rsid w:val="00D55136"/>
    <w:rsid w:val="00D55F3B"/>
    <w:rsid w:val="00D57FDC"/>
    <w:rsid w:val="00D60132"/>
    <w:rsid w:val="00D603D1"/>
    <w:rsid w:val="00D62274"/>
    <w:rsid w:val="00D6646A"/>
    <w:rsid w:val="00D66893"/>
    <w:rsid w:val="00D7166D"/>
    <w:rsid w:val="00D71C35"/>
    <w:rsid w:val="00D75E88"/>
    <w:rsid w:val="00D76F9A"/>
    <w:rsid w:val="00D77D17"/>
    <w:rsid w:val="00D80D3B"/>
    <w:rsid w:val="00D82BCB"/>
    <w:rsid w:val="00D82D97"/>
    <w:rsid w:val="00D8339E"/>
    <w:rsid w:val="00D855DF"/>
    <w:rsid w:val="00D956E1"/>
    <w:rsid w:val="00D9625C"/>
    <w:rsid w:val="00DA151F"/>
    <w:rsid w:val="00DA1AF1"/>
    <w:rsid w:val="00DA2C9F"/>
    <w:rsid w:val="00DA3C01"/>
    <w:rsid w:val="00DA400C"/>
    <w:rsid w:val="00DA453C"/>
    <w:rsid w:val="00DB0988"/>
    <w:rsid w:val="00DB0DC2"/>
    <w:rsid w:val="00DB1258"/>
    <w:rsid w:val="00DB15B2"/>
    <w:rsid w:val="00DB38F3"/>
    <w:rsid w:val="00DB602D"/>
    <w:rsid w:val="00DC1120"/>
    <w:rsid w:val="00DC53B9"/>
    <w:rsid w:val="00DD1BFC"/>
    <w:rsid w:val="00DD1EAE"/>
    <w:rsid w:val="00DD201E"/>
    <w:rsid w:val="00DD2ECA"/>
    <w:rsid w:val="00DD3C56"/>
    <w:rsid w:val="00DD40BD"/>
    <w:rsid w:val="00DD447F"/>
    <w:rsid w:val="00DD6ED6"/>
    <w:rsid w:val="00DD7C2C"/>
    <w:rsid w:val="00DE26C6"/>
    <w:rsid w:val="00DE341F"/>
    <w:rsid w:val="00DE4B44"/>
    <w:rsid w:val="00DE6323"/>
    <w:rsid w:val="00DF01A2"/>
    <w:rsid w:val="00DF248C"/>
    <w:rsid w:val="00DF2CCC"/>
    <w:rsid w:val="00E01B9A"/>
    <w:rsid w:val="00E03633"/>
    <w:rsid w:val="00E104B7"/>
    <w:rsid w:val="00E1127A"/>
    <w:rsid w:val="00E12D9B"/>
    <w:rsid w:val="00E201AF"/>
    <w:rsid w:val="00E21308"/>
    <w:rsid w:val="00E229C3"/>
    <w:rsid w:val="00E261A3"/>
    <w:rsid w:val="00E27E25"/>
    <w:rsid w:val="00E304DD"/>
    <w:rsid w:val="00E31F06"/>
    <w:rsid w:val="00E363DC"/>
    <w:rsid w:val="00E37BA9"/>
    <w:rsid w:val="00E37EF1"/>
    <w:rsid w:val="00E4156C"/>
    <w:rsid w:val="00E43545"/>
    <w:rsid w:val="00E43BA3"/>
    <w:rsid w:val="00E448E2"/>
    <w:rsid w:val="00E474E8"/>
    <w:rsid w:val="00E521F7"/>
    <w:rsid w:val="00E536CE"/>
    <w:rsid w:val="00E55FC6"/>
    <w:rsid w:val="00E56331"/>
    <w:rsid w:val="00E56A64"/>
    <w:rsid w:val="00E61144"/>
    <w:rsid w:val="00E6151E"/>
    <w:rsid w:val="00E62860"/>
    <w:rsid w:val="00E63ECB"/>
    <w:rsid w:val="00E70D5B"/>
    <w:rsid w:val="00E712F4"/>
    <w:rsid w:val="00E71BA6"/>
    <w:rsid w:val="00E7275C"/>
    <w:rsid w:val="00E7327D"/>
    <w:rsid w:val="00E762FE"/>
    <w:rsid w:val="00E77E73"/>
    <w:rsid w:val="00E83B4B"/>
    <w:rsid w:val="00E83E02"/>
    <w:rsid w:val="00E8442D"/>
    <w:rsid w:val="00E86983"/>
    <w:rsid w:val="00E87E5C"/>
    <w:rsid w:val="00E91EF3"/>
    <w:rsid w:val="00E92A30"/>
    <w:rsid w:val="00E9507D"/>
    <w:rsid w:val="00E95B57"/>
    <w:rsid w:val="00E9684F"/>
    <w:rsid w:val="00E972E7"/>
    <w:rsid w:val="00E9750D"/>
    <w:rsid w:val="00E97541"/>
    <w:rsid w:val="00EA0959"/>
    <w:rsid w:val="00EA0B6A"/>
    <w:rsid w:val="00EA145B"/>
    <w:rsid w:val="00EA567C"/>
    <w:rsid w:val="00EA64A1"/>
    <w:rsid w:val="00EA7C2A"/>
    <w:rsid w:val="00EB18D9"/>
    <w:rsid w:val="00EB2758"/>
    <w:rsid w:val="00EC070F"/>
    <w:rsid w:val="00EC1D48"/>
    <w:rsid w:val="00EC227A"/>
    <w:rsid w:val="00EC2C66"/>
    <w:rsid w:val="00EC3933"/>
    <w:rsid w:val="00EC65A3"/>
    <w:rsid w:val="00ED01AE"/>
    <w:rsid w:val="00ED2C5C"/>
    <w:rsid w:val="00ED3268"/>
    <w:rsid w:val="00ED34A3"/>
    <w:rsid w:val="00ED5A96"/>
    <w:rsid w:val="00ED7C80"/>
    <w:rsid w:val="00EE1193"/>
    <w:rsid w:val="00EE1C34"/>
    <w:rsid w:val="00EE1D22"/>
    <w:rsid w:val="00EE7D9F"/>
    <w:rsid w:val="00EF08C5"/>
    <w:rsid w:val="00EF0906"/>
    <w:rsid w:val="00EF167A"/>
    <w:rsid w:val="00EF5176"/>
    <w:rsid w:val="00EF76C7"/>
    <w:rsid w:val="00F006D1"/>
    <w:rsid w:val="00F019C8"/>
    <w:rsid w:val="00F02A74"/>
    <w:rsid w:val="00F02E93"/>
    <w:rsid w:val="00F0515B"/>
    <w:rsid w:val="00F0546C"/>
    <w:rsid w:val="00F06641"/>
    <w:rsid w:val="00F06667"/>
    <w:rsid w:val="00F076E0"/>
    <w:rsid w:val="00F07CF8"/>
    <w:rsid w:val="00F10C91"/>
    <w:rsid w:val="00F1448F"/>
    <w:rsid w:val="00F17569"/>
    <w:rsid w:val="00F21282"/>
    <w:rsid w:val="00F213E9"/>
    <w:rsid w:val="00F23924"/>
    <w:rsid w:val="00F23B64"/>
    <w:rsid w:val="00F310F7"/>
    <w:rsid w:val="00F330B0"/>
    <w:rsid w:val="00F3344A"/>
    <w:rsid w:val="00F33775"/>
    <w:rsid w:val="00F337A5"/>
    <w:rsid w:val="00F338B6"/>
    <w:rsid w:val="00F346D4"/>
    <w:rsid w:val="00F34B84"/>
    <w:rsid w:val="00F36AE4"/>
    <w:rsid w:val="00F40BC4"/>
    <w:rsid w:val="00F40E01"/>
    <w:rsid w:val="00F42BFC"/>
    <w:rsid w:val="00F434C5"/>
    <w:rsid w:val="00F474EC"/>
    <w:rsid w:val="00F51015"/>
    <w:rsid w:val="00F51E2F"/>
    <w:rsid w:val="00F5392C"/>
    <w:rsid w:val="00F53C3C"/>
    <w:rsid w:val="00F62FF1"/>
    <w:rsid w:val="00F631D8"/>
    <w:rsid w:val="00F64CE9"/>
    <w:rsid w:val="00F65A51"/>
    <w:rsid w:val="00F70FBD"/>
    <w:rsid w:val="00F74091"/>
    <w:rsid w:val="00F743EA"/>
    <w:rsid w:val="00F76CBF"/>
    <w:rsid w:val="00F8108F"/>
    <w:rsid w:val="00F84569"/>
    <w:rsid w:val="00F84A7C"/>
    <w:rsid w:val="00F864D5"/>
    <w:rsid w:val="00F932DA"/>
    <w:rsid w:val="00F96110"/>
    <w:rsid w:val="00F977F5"/>
    <w:rsid w:val="00FA1C5D"/>
    <w:rsid w:val="00FA32B8"/>
    <w:rsid w:val="00FA56D9"/>
    <w:rsid w:val="00FB4775"/>
    <w:rsid w:val="00FB6E8F"/>
    <w:rsid w:val="00FB7D4A"/>
    <w:rsid w:val="00FC00E5"/>
    <w:rsid w:val="00FC3176"/>
    <w:rsid w:val="00FC609F"/>
    <w:rsid w:val="00FC79B0"/>
    <w:rsid w:val="00FD1CDF"/>
    <w:rsid w:val="00FD26DB"/>
    <w:rsid w:val="00FD7720"/>
    <w:rsid w:val="00FE0051"/>
    <w:rsid w:val="00FE52A9"/>
    <w:rsid w:val="00FE5EF5"/>
    <w:rsid w:val="00FE7B45"/>
    <w:rsid w:val="00FF0DD8"/>
    <w:rsid w:val="00FF0F70"/>
    <w:rsid w:val="00FF1930"/>
    <w:rsid w:val="00FF2828"/>
    <w:rsid w:val="00FF4624"/>
    <w:rsid w:val="00FF56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o:shapelayout v:ext="edit">
      <o:idmap v:ext="edit" data="1"/>
    </o:shapelayout>
  </w:shapeDefaults>
  <w:decimalSymbol w:val="."/>
  <w:listSeparator w:val=","/>
  <w14:docId w14:val="05A4BD52"/>
  <w15:docId w15:val="{DCE80028-654A-45C0-BFD1-637EB7581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Normal body copy"/>
    <w:qFormat/>
    <w:rsid w:val="008355C2"/>
    <w:pPr>
      <w:spacing w:before="160" w:after="160"/>
    </w:pPr>
    <w:rPr>
      <w:rFonts w:ascii="Arial" w:hAnsi="Arial"/>
      <w:sz w:val="24"/>
      <w:szCs w:val="24"/>
    </w:rPr>
  </w:style>
  <w:style w:type="paragraph" w:styleId="Heading1">
    <w:name w:val="heading 1"/>
    <w:basedOn w:val="Normal"/>
    <w:next w:val="Normal"/>
    <w:qFormat/>
    <w:rsid w:val="00EC070F"/>
    <w:pPr>
      <w:keepNext/>
      <w:spacing w:after="60"/>
      <w:outlineLvl w:val="0"/>
    </w:pPr>
    <w:rPr>
      <w:rFonts w:cs="Arial"/>
      <w:bCs/>
      <w:color w:val="4C8C2B"/>
      <w:kern w:val="32"/>
      <w:sz w:val="52"/>
      <w:szCs w:val="32"/>
    </w:rPr>
  </w:style>
  <w:style w:type="paragraph" w:styleId="Heading2">
    <w:name w:val="heading 2"/>
    <w:basedOn w:val="Normal"/>
    <w:next w:val="Normal"/>
    <w:link w:val="Heading2Char"/>
    <w:qFormat/>
    <w:rsid w:val="00EC070F"/>
    <w:pPr>
      <w:keepNext/>
      <w:spacing w:before="240" w:after="60"/>
      <w:outlineLvl w:val="1"/>
    </w:pPr>
    <w:rPr>
      <w:rFonts w:cs="Arial"/>
      <w:b/>
      <w:bCs/>
      <w:iCs/>
      <w:color w:val="4C8C2B"/>
      <w:sz w:val="32"/>
      <w:szCs w:val="28"/>
    </w:rPr>
  </w:style>
  <w:style w:type="paragraph" w:styleId="Heading3">
    <w:name w:val="heading 3"/>
    <w:basedOn w:val="Normal"/>
    <w:next w:val="Normal"/>
    <w:qFormat/>
    <w:rsid w:val="00EC070F"/>
    <w:pPr>
      <w:keepNext/>
      <w:spacing w:before="240" w:after="60"/>
      <w:outlineLvl w:val="2"/>
    </w:pPr>
    <w:rPr>
      <w:rFonts w:cs="Arial"/>
      <w:bCs/>
      <w:color w:val="4C8C2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09CA"/>
    <w:pPr>
      <w:tabs>
        <w:tab w:val="center" w:pos="4153"/>
        <w:tab w:val="right" w:pos="8306"/>
      </w:tabs>
    </w:pPr>
  </w:style>
  <w:style w:type="paragraph" w:customStyle="1" w:styleId="Bulletedlist">
    <w:name w:val="Bulleted list"/>
    <w:basedOn w:val="Normal"/>
    <w:rsid w:val="00AD392C"/>
    <w:pPr>
      <w:numPr>
        <w:numId w:val="2"/>
      </w:numPr>
      <w:spacing w:after="80"/>
    </w:pPr>
    <w:rPr>
      <w:color w:val="000000"/>
      <w:szCs w:val="20"/>
      <w:lang w:val="en-US" w:eastAsia="en-US"/>
    </w:rPr>
  </w:style>
  <w:style w:type="paragraph" w:styleId="BodyText">
    <w:name w:val="Body Text"/>
    <w:basedOn w:val="Normal"/>
    <w:link w:val="BodyTextChar"/>
    <w:rsid w:val="00EE1C34"/>
    <w:pPr>
      <w:spacing w:after="0" w:line="260" w:lineRule="atLeast"/>
    </w:pPr>
    <w:rPr>
      <w:rFonts w:cs="Arial"/>
      <w:sz w:val="22"/>
      <w:szCs w:val="22"/>
      <w:lang w:eastAsia="en-US"/>
    </w:rPr>
  </w:style>
  <w:style w:type="character" w:customStyle="1" w:styleId="BodyTextChar">
    <w:name w:val="Body Text Char"/>
    <w:link w:val="BodyText"/>
    <w:rsid w:val="00EE1C34"/>
    <w:rPr>
      <w:rFonts w:ascii="Arial" w:hAnsi="Arial" w:cs="Arial"/>
      <w:sz w:val="22"/>
      <w:szCs w:val="22"/>
      <w:lang w:eastAsia="en-US"/>
    </w:rPr>
  </w:style>
  <w:style w:type="paragraph" w:customStyle="1" w:styleId="FACStext">
    <w:name w:val="*FACS text"/>
    <w:basedOn w:val="Normal"/>
    <w:rsid w:val="00AB2F33"/>
    <w:pPr>
      <w:spacing w:before="120" w:after="120" w:line="264" w:lineRule="auto"/>
    </w:pPr>
    <w:rPr>
      <w:rFonts w:eastAsia="Calibri"/>
      <w:szCs w:val="22"/>
      <w:lang w:eastAsia="en-US"/>
    </w:rPr>
  </w:style>
  <w:style w:type="character" w:styleId="Hyperlink">
    <w:name w:val="Hyperlink"/>
    <w:rsid w:val="007719DB"/>
    <w:rPr>
      <w:rFonts w:ascii="Arial" w:hAnsi="Arial"/>
      <w:color w:val="0000FF"/>
      <w:u w:val="single"/>
    </w:rPr>
  </w:style>
  <w:style w:type="paragraph" w:customStyle="1" w:styleId="Language">
    <w:name w:val="Language"/>
    <w:basedOn w:val="Normal"/>
    <w:rsid w:val="00E91EF3"/>
    <w:pPr>
      <w:ind w:right="-1054"/>
      <w:jc w:val="right"/>
    </w:pPr>
    <w:rPr>
      <w:b/>
      <w:bCs/>
      <w:color w:val="FFFFFF"/>
      <w:szCs w:val="20"/>
    </w:rPr>
  </w:style>
  <w:style w:type="character" w:customStyle="1" w:styleId="Arial">
    <w:name w:val="Arial"/>
    <w:rsid w:val="00BF73F0"/>
    <w:rPr>
      <w:rFonts w:ascii="Arial" w:hAnsi="Arial"/>
    </w:rPr>
  </w:style>
  <w:style w:type="character" w:styleId="CommentReference">
    <w:name w:val="annotation reference"/>
    <w:rsid w:val="003D74B2"/>
    <w:rPr>
      <w:sz w:val="16"/>
      <w:szCs w:val="16"/>
    </w:rPr>
  </w:style>
  <w:style w:type="paragraph" w:styleId="Footer">
    <w:name w:val="footer"/>
    <w:basedOn w:val="Normal"/>
    <w:link w:val="FooterChar"/>
    <w:uiPriority w:val="99"/>
    <w:rsid w:val="007F21E1"/>
    <w:pPr>
      <w:tabs>
        <w:tab w:val="center" w:pos="4153"/>
        <w:tab w:val="right" w:pos="8306"/>
      </w:tabs>
    </w:pPr>
    <w:rPr>
      <w:b/>
      <w:color w:val="00778B"/>
    </w:rPr>
  </w:style>
  <w:style w:type="numbering" w:customStyle="1" w:styleId="Bulletpoint">
    <w:name w:val="Bullet point"/>
    <w:basedOn w:val="NoList"/>
    <w:rsid w:val="00383F13"/>
    <w:pPr>
      <w:numPr>
        <w:numId w:val="2"/>
      </w:numPr>
    </w:pPr>
  </w:style>
  <w:style w:type="paragraph" w:styleId="CommentText">
    <w:name w:val="annotation text"/>
    <w:basedOn w:val="Normal"/>
    <w:link w:val="CommentTextChar"/>
    <w:rsid w:val="003D74B2"/>
    <w:rPr>
      <w:sz w:val="20"/>
      <w:szCs w:val="20"/>
    </w:rPr>
  </w:style>
  <w:style w:type="paragraph" w:customStyle="1" w:styleId="Factsheet">
    <w:name w:val="Fact sheet"/>
    <w:rsid w:val="008355C2"/>
    <w:pPr>
      <w:ind w:right="-1055"/>
      <w:jc w:val="right"/>
    </w:pPr>
    <w:rPr>
      <w:rFonts w:ascii="Arial" w:hAnsi="Arial"/>
      <w:color w:val="FFFFFF"/>
      <w:sz w:val="44"/>
    </w:rPr>
  </w:style>
  <w:style w:type="paragraph" w:customStyle="1" w:styleId="Issuedate">
    <w:name w:val="Issue date"/>
    <w:rsid w:val="008355C2"/>
    <w:pPr>
      <w:spacing w:before="160" w:after="280"/>
      <w:ind w:right="-1055"/>
      <w:jc w:val="right"/>
    </w:pPr>
    <w:rPr>
      <w:rFonts w:ascii="Arial" w:hAnsi="Arial"/>
      <w:color w:val="FFFFFF"/>
      <w:sz w:val="24"/>
    </w:rPr>
  </w:style>
  <w:style w:type="character" w:customStyle="1" w:styleId="CommentTextChar">
    <w:name w:val="Comment Text Char"/>
    <w:link w:val="CommentText"/>
    <w:rsid w:val="003D74B2"/>
    <w:rPr>
      <w:rFonts w:ascii="Arial" w:hAnsi="Arial"/>
    </w:rPr>
  </w:style>
  <w:style w:type="paragraph" w:styleId="CommentSubject">
    <w:name w:val="annotation subject"/>
    <w:basedOn w:val="CommentText"/>
    <w:next w:val="CommentText"/>
    <w:link w:val="CommentSubjectChar"/>
    <w:rsid w:val="003D74B2"/>
    <w:rPr>
      <w:b/>
      <w:bCs/>
    </w:rPr>
  </w:style>
  <w:style w:type="character" w:customStyle="1" w:styleId="CommentSubjectChar">
    <w:name w:val="Comment Subject Char"/>
    <w:link w:val="CommentSubject"/>
    <w:rsid w:val="003D74B2"/>
    <w:rPr>
      <w:rFonts w:ascii="Arial" w:hAnsi="Arial"/>
      <w:b/>
      <w:bCs/>
    </w:rPr>
  </w:style>
  <w:style w:type="paragraph" w:styleId="BalloonText">
    <w:name w:val="Balloon Text"/>
    <w:basedOn w:val="Normal"/>
    <w:link w:val="BalloonTextChar"/>
    <w:rsid w:val="003D74B2"/>
    <w:pPr>
      <w:spacing w:before="0" w:after="0"/>
    </w:pPr>
    <w:rPr>
      <w:rFonts w:ascii="Tahoma" w:hAnsi="Tahoma" w:cs="Tahoma"/>
      <w:sz w:val="16"/>
      <w:szCs w:val="16"/>
    </w:rPr>
  </w:style>
  <w:style w:type="character" w:customStyle="1" w:styleId="BalloonTextChar">
    <w:name w:val="Balloon Text Char"/>
    <w:link w:val="BalloonText"/>
    <w:rsid w:val="003D74B2"/>
    <w:rPr>
      <w:rFonts w:ascii="Tahoma" w:hAnsi="Tahoma" w:cs="Tahoma"/>
      <w:sz w:val="16"/>
      <w:szCs w:val="16"/>
    </w:rPr>
  </w:style>
  <w:style w:type="character" w:styleId="Strong">
    <w:name w:val="Strong"/>
    <w:basedOn w:val="DefaultParagraphFont"/>
    <w:qFormat/>
    <w:rsid w:val="000128F8"/>
    <w:rPr>
      <w:b/>
      <w:bCs/>
    </w:rPr>
  </w:style>
  <w:style w:type="character" w:styleId="FollowedHyperlink">
    <w:name w:val="FollowedHyperlink"/>
    <w:basedOn w:val="DefaultParagraphFont"/>
    <w:semiHidden/>
    <w:unhideWhenUsed/>
    <w:rsid w:val="004A58FB"/>
    <w:rPr>
      <w:color w:val="800080" w:themeColor="followedHyperlink"/>
      <w:u w:val="single"/>
    </w:rPr>
  </w:style>
  <w:style w:type="paragraph" w:styleId="ListParagraph">
    <w:name w:val="List Paragraph"/>
    <w:basedOn w:val="Normal"/>
    <w:uiPriority w:val="34"/>
    <w:qFormat/>
    <w:rsid w:val="00BD5455"/>
    <w:pPr>
      <w:ind w:left="720"/>
      <w:contextualSpacing/>
    </w:pPr>
  </w:style>
  <w:style w:type="character" w:customStyle="1" w:styleId="Heading2Char">
    <w:name w:val="Heading 2 Char"/>
    <w:link w:val="Heading2"/>
    <w:rsid w:val="00913AA9"/>
    <w:rPr>
      <w:rFonts w:ascii="Arial" w:hAnsi="Arial" w:cs="Arial"/>
      <w:b/>
      <w:bCs/>
      <w:iCs/>
      <w:color w:val="4C8C2B"/>
      <w:sz w:val="32"/>
      <w:szCs w:val="28"/>
    </w:rPr>
  </w:style>
  <w:style w:type="character" w:customStyle="1" w:styleId="FooterChar">
    <w:name w:val="Footer Char"/>
    <w:basedOn w:val="DefaultParagraphFont"/>
    <w:link w:val="Footer"/>
    <w:uiPriority w:val="99"/>
    <w:rsid w:val="00913AA9"/>
    <w:rPr>
      <w:rFonts w:ascii="Arial" w:hAnsi="Arial"/>
      <w:b/>
      <w:color w:val="00778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hyperlink" Target="https://www.planning.nsw.gov.au/Research-and-Demography/Population-Projections/Projections" TargetMode="External"/><Relationship Id="rId3" Type="http://schemas.openxmlformats.org/officeDocument/2006/relationships/styles" Target="styles.xml"/><Relationship Id="rId21" Type="http://schemas.openxmlformats.org/officeDocument/2006/relationships/hyperlink" Target="https://www.facs.nsw.gov.au/resources/nsw-local-government-housing-kit/chapters/local-government-housing-kit-database"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png"/><Relationship Id="rId25" Type="http://schemas.openxmlformats.org/officeDocument/2006/relationships/hyperlink" Target="https://www.pc.gov.au/research/completed/housing-decisions-older-australians"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emf"/><Relationship Id="rId29" Type="http://schemas.openxmlformats.org/officeDocument/2006/relationships/hyperlink" Target="https://www.aihw.gov.au/reports/australias-welfare/homelessness-and-homelessness-servic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www.aihw.gov.au/reports/disability/people-with-disability-in-australia/contents/housing"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hyperlink" Target="https://www.aihw.gov.au/reports/disability/people-with-disability-in-australia/contents/people-with-disability/prevalence-of-disability" TargetMode="External"/><Relationship Id="rId28" Type="http://schemas.openxmlformats.org/officeDocument/2006/relationships/hyperlink" Target="https://homelessnessnsw.org.au/resource/specialist-homelessness-service-data/" TargetMode="External"/><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hyperlink" Target="https://www.abs.gov.au/statistics/people/housing/estimating-homelessness-census/2021"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s://www.aihw.gov.au/reports/older-people/older-australians/contents/housing-and-living-arrangements" TargetMode="External"/><Relationship Id="rId27" Type="http://schemas.openxmlformats.org/officeDocument/2006/relationships/hyperlink" Target="https://pp.planningportal.nsw.gov.au/populations" TargetMode="External"/><Relationship Id="rId30" Type="http://schemas.openxmlformats.org/officeDocument/2006/relationships/hyperlink" Target="https://www.facs.nsw.gov.au/reforms/homelessness/premiers-priority-to-reduce-street-homelessness/street-count" TargetMode="External"/><Relationship Id="rId35" Type="http://schemas.openxmlformats.org/officeDocument/2006/relationships/theme" Target="theme/theme1.xml"/><Relationship Id="rId8"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14.jpg"/></Relationships>
</file>

<file path=word/_rels/settings.xml.rels><?xml version="1.0" encoding="UTF-8" standalone="yes"?>
<Relationships xmlns="http://schemas.openxmlformats.org/package/2006/relationships"><Relationship Id="rId1" Type="http://schemas.openxmlformats.org/officeDocument/2006/relationships/attachedTemplate" Target="file:///D:\template\Fact_sheet_external_FAC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E818CA-9569-48ED-81A9-1BA7042F8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Fact_sheet_external_FACS</Template>
  <TotalTime>980</TotalTime>
  <Pages>18</Pages>
  <Words>3733</Words>
  <Characters>21554</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Factsheet template - green</vt:lpstr>
    </vt:vector>
  </TitlesOfParts>
  <Company>Department of Communites &amp; Justice</Company>
  <LinksUpToDate>false</LinksUpToDate>
  <CharactersWithSpaces>25237</CharactersWithSpaces>
  <SharedDoc>false</SharedDoc>
  <HLinks>
    <vt:vector size="6" baseType="variant">
      <vt:variant>
        <vt:i4>2752617</vt:i4>
      </vt:variant>
      <vt:variant>
        <vt:i4>0</vt:i4>
      </vt:variant>
      <vt:variant>
        <vt:i4>0</vt:i4>
      </vt:variant>
      <vt:variant>
        <vt:i4>5</vt:i4>
      </vt:variant>
      <vt:variant>
        <vt:lpwstr>http://intranet.facs.nsw.gov.au/internal_services/ministerial_and_communication_services/writing-guides-and-resources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Riverina Murray - What's the housing demand</dc:title>
  <dc:creator>Laura Yan Guo</dc:creator>
  <cp:lastModifiedBy>JOSHUA YOUKHANA</cp:lastModifiedBy>
  <cp:revision>87</cp:revision>
  <cp:lastPrinted>1900-12-31T14:00:00Z</cp:lastPrinted>
  <dcterms:created xsi:type="dcterms:W3CDTF">2023-02-13T00:05:00Z</dcterms:created>
  <dcterms:modified xsi:type="dcterms:W3CDTF">2023-09-13T04:49:00Z</dcterms:modified>
</cp:coreProperties>
</file>